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acceptable use policy</w:t>
      </w:r>
    </w:p>
    <w:p>
      <w:pPr>
        <w:pStyle w:val="Subtitle"/>
      </w:pPr>
      <w:r>
        <w:t>Editable sample policy for Australian workplaces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How to use this sample</w:t>
            </w:r>
          </w:p>
          <w:p>
            <w:pPr>
              <w:spacing w:after="0"/>
            </w:pPr>
            <w:r>
              <w:t>Replace the highlighted prompts, delete instructions that do not apply, and have the completed document reviewed and approved by the appropriate people in your organisation.</w:t>
            </w:r>
          </w:p>
        </w:tc>
      </w:tr>
    </w:tbl>
    <w:p>
      <w:pPr>
        <w:spacing w:after="0"/>
      </w:pPr>
    </w:p>
    <w:p>
      <w:pPr>
        <w:pStyle w:val="Heading1"/>
        <w:keepNext w:val="1"/>
        <w:keepLines/>
      </w:pPr>
      <w:r>
        <w:t>Document details</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Organisation</w:t>
            </w:r>
          </w:p>
        </w:tc>
        <w:tc>
          <w:tcPr>
            <w:tcW w:type="dxa" w:w="4464000"/>
            <w:tcMar>
              <w:top w:w="95" w:type="dxa"/>
              <w:start w:w="115" w:type="dxa"/>
              <w:bottom w:w="95" w:type="dxa"/>
              <w:end w:w="115" w:type="dxa"/>
            </w:tcMar>
            <w:vAlign w:val="top"/>
            <w:shd w:fill="FFF7D6"/>
          </w:tcPr>
          <w:p>
            <w:pPr>
              <w:spacing w:after="0"/>
            </w:pPr>
            <w:r>
              <w:rPr>
                <w:i/>
                <w:color w:val="5B6973"/>
                <w:sz w:val="17"/>
              </w:rPr>
              <w:t>[Enter organisation name]</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Policy owner</w:t>
            </w:r>
          </w:p>
        </w:tc>
        <w:tc>
          <w:tcPr>
            <w:tcW w:type="dxa" w:w="4464000"/>
            <w:tcMar>
              <w:top w:w="95" w:type="dxa"/>
              <w:start w:w="115" w:type="dxa"/>
              <w:bottom w:w="95" w:type="dxa"/>
              <w:end w:w="115" w:type="dxa"/>
            </w:tcMar>
            <w:vAlign w:val="top"/>
            <w:shd w:fill="FFF7D6"/>
          </w:tcPr>
          <w:p>
            <w:pPr>
              <w:spacing w:after="0"/>
            </w:pPr>
            <w:r>
              <w:rPr>
                <w:i/>
                <w:color w:val="5B6973"/>
                <w:sz w:val="17"/>
              </w:rPr>
              <w:t>[Enter accountable role]</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Applies to</w:t>
            </w:r>
          </w:p>
        </w:tc>
        <w:tc>
          <w:tcPr>
            <w:tcW w:type="dxa" w:w="4464000"/>
            <w:tcMar>
              <w:top w:w="95" w:type="dxa"/>
              <w:start w:w="115" w:type="dxa"/>
              <w:bottom w:w="95" w:type="dxa"/>
              <w:end w:w="115" w:type="dxa"/>
            </w:tcMar>
            <w:vAlign w:val="top"/>
            <w:shd w:fill="FFF7D6"/>
          </w:tcPr>
          <w:p>
            <w:pPr>
              <w:spacing w:after="0"/>
            </w:pPr>
            <w:r>
              <w:rPr>
                <w:i/>
                <w:color w:val="5B6973"/>
                <w:sz w:val="17"/>
              </w:rPr>
              <w:t>[Employees, contractors, volunteers, locations or business units]</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Version and status</w:t>
            </w:r>
          </w:p>
        </w:tc>
        <w:tc>
          <w:tcPr>
            <w:tcW w:type="dxa" w:w="4464000"/>
            <w:tcMar>
              <w:top w:w="95" w:type="dxa"/>
              <w:start w:w="115" w:type="dxa"/>
              <w:bottom w:w="95" w:type="dxa"/>
              <w:end w:w="115" w:type="dxa"/>
            </w:tcMar>
            <w:vAlign w:val="top"/>
            <w:shd w:fill="FFF7D6"/>
          </w:tcPr>
          <w:p>
            <w:pPr>
              <w:spacing w:after="0"/>
            </w:pPr>
            <w:r>
              <w:rPr>
                <w:i/>
                <w:color w:val="5B6973"/>
                <w:sz w:val="17"/>
              </w:rPr>
              <w:t>[Version] — ☐ Draft  ☐ Approved</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Effective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Next review</w:t>
            </w:r>
          </w:p>
        </w:tc>
        <w:tc>
          <w:tcPr>
            <w:tcW w:type="dxa" w:w="4464000"/>
            <w:tcMar>
              <w:top w:w="95" w:type="dxa"/>
              <w:start w:w="115" w:type="dxa"/>
              <w:bottom w:w="95" w:type="dxa"/>
              <w:end w:w="115" w:type="dxa"/>
            </w:tcMar>
            <w:vAlign w:val="top"/>
            <w:shd w:fill="FFF7D6"/>
          </w:tcPr>
          <w:p>
            <w:pPr>
              <w:spacing w:after="0"/>
            </w:pPr>
            <w:r>
              <w:rPr>
                <w:i/>
                <w:color w:val="5B6973"/>
                <w:sz w:val="17"/>
              </w:rPr>
              <w:t>[DD/MM/YYYY or trigger]</w:t>
            </w:r>
          </w:p>
        </w:tc>
      </w:tr>
    </w:tbl>
    <w:p>
      <w:pPr>
        <w:spacing w:after="0"/>
      </w:pPr>
    </w:p>
    <w:p>
      <w:pPr>
        <w:pStyle w:val="Heading1"/>
        <w:keepNext w:val="1"/>
        <w:keepLines/>
      </w:pPr>
      <w:r>
        <w:t>1. Purpose and scope</w:t>
      </w:r>
    </w:p>
    <w:p>
      <w:pPr>
        <w:keepLines/>
      </w:pPr>
      <w:r>
        <w:t>This policy sets the minimum rules for using AI systems for organisation work. It applies whether the tool is supplied by the organisation, built into existing software, accessed through a personal account, or used by a supplier on the organisation's behalf.</w:t>
      </w:r>
    </w:p>
    <w:p>
      <w:pPr>
        <w:keepLines/>
      </w:pPr>
      <w:r>
        <w:t>This policy should be read with:</w:t>
      </w:r>
    </w:p>
    <w:p>
      <w:pPr>
        <w:pStyle w:val="ListBullet"/>
        <w:keepLines/>
      </w:pPr>
      <w:r>
        <w:t>privacy, confidentiality, cyber security and records-management policies</w:t>
      </w:r>
    </w:p>
    <w:p>
      <w:pPr>
        <w:pStyle w:val="ListBullet"/>
        <w:keepLines/>
      </w:pPr>
      <w:r>
        <w:t>codes of conduct, employment or contractor obligations, and intellectual-property requirements</w:t>
      </w:r>
    </w:p>
    <w:p>
      <w:pPr>
        <w:pStyle w:val="ListBullet"/>
        <w:keepLines/>
      </w:pPr>
      <w:r>
        <w:t>any process for approving technology, vendors, workplace monitoring or changes to work.</w:t>
      </w:r>
    </w:p>
    <w:p>
      <w:pPr>
        <w:pStyle w:val="Heading1"/>
        <w:keepNext w:val="1"/>
        <w:keepLines/>
      </w:pPr>
      <w:r>
        <w:t>2. Organisation settings</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Approved AI tools and accounts</w:t>
            </w:r>
          </w:p>
        </w:tc>
        <w:tc>
          <w:tcPr>
            <w:tcW w:type="dxa" w:w="4464000"/>
            <w:tcMar>
              <w:top w:w="95" w:type="dxa"/>
              <w:start w:w="115" w:type="dxa"/>
              <w:bottom w:w="95" w:type="dxa"/>
              <w:end w:w="115" w:type="dxa"/>
            </w:tcMar>
            <w:vAlign w:val="top"/>
            <w:shd w:fill="FFF7D6"/>
          </w:tcPr>
          <w:p>
            <w:pPr>
              <w:spacing w:after="0"/>
            </w:pPr>
            <w:r>
              <w:rPr>
                <w:i/>
                <w:color w:val="5B6973"/>
                <w:sz w:val="17"/>
              </w:rPr>
              <w:t>[List approved tools, plans, accounts and approved configurations]</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Permitted business purposes</w:t>
            </w:r>
          </w:p>
        </w:tc>
        <w:tc>
          <w:tcPr>
            <w:tcW w:type="dxa" w:w="4464000"/>
            <w:tcMar>
              <w:top w:w="95" w:type="dxa"/>
              <w:start w:w="115" w:type="dxa"/>
              <w:bottom w:w="95" w:type="dxa"/>
              <w:end w:w="115" w:type="dxa"/>
            </w:tcMar>
            <w:vAlign w:val="top"/>
            <w:shd w:fill="FFF7D6"/>
          </w:tcPr>
          <w:p>
            <w:pPr>
              <w:spacing w:after="0"/>
            </w:pPr>
            <w:r>
              <w:rPr>
                <w:i/>
                <w:color w:val="5B6973"/>
                <w:sz w:val="17"/>
              </w:rPr>
              <w:t>[List the work AI may support]</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Restricted or higher-risk uses</w:t>
            </w:r>
          </w:p>
        </w:tc>
        <w:tc>
          <w:tcPr>
            <w:tcW w:type="dxa" w:w="4464000"/>
            <w:tcMar>
              <w:top w:w="95" w:type="dxa"/>
              <w:start w:w="115" w:type="dxa"/>
              <w:bottom w:w="95" w:type="dxa"/>
              <w:end w:w="115" w:type="dxa"/>
            </w:tcMar>
            <w:vAlign w:val="top"/>
            <w:shd w:fill="FFF7D6"/>
          </w:tcPr>
          <w:p>
            <w:pPr>
              <w:spacing w:after="0"/>
            </w:pPr>
            <w:r>
              <w:rPr>
                <w:i/>
                <w:color w:val="5B6973"/>
                <w:sz w:val="17"/>
              </w:rPr>
              <w:t>[List uses requiring additional approval or assessment]</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Information allowed as input</w:t>
            </w:r>
          </w:p>
        </w:tc>
        <w:tc>
          <w:tcPr>
            <w:tcW w:type="dxa" w:w="4464000"/>
            <w:tcMar>
              <w:top w:w="95" w:type="dxa"/>
              <w:start w:w="115" w:type="dxa"/>
              <w:bottom w:w="95" w:type="dxa"/>
              <w:end w:w="115" w:type="dxa"/>
            </w:tcMar>
            <w:vAlign w:val="top"/>
            <w:shd w:fill="FFF7D6"/>
          </w:tcPr>
          <w:p>
            <w:pPr>
              <w:spacing w:after="0"/>
            </w:pPr>
            <w:r>
              <w:rPr>
                <w:i/>
                <w:color w:val="5B6973"/>
                <w:sz w:val="17"/>
              </w:rPr>
              <w:t>[Describe data classifications allowed and prohibited]</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Approval contact</w:t>
            </w:r>
          </w:p>
        </w:tc>
        <w:tc>
          <w:tcPr>
            <w:tcW w:type="dxa" w:w="4464000"/>
            <w:tcMar>
              <w:top w:w="95" w:type="dxa"/>
              <w:start w:w="115" w:type="dxa"/>
              <w:bottom w:w="95" w:type="dxa"/>
              <w:end w:w="115" w:type="dxa"/>
            </w:tcMar>
            <w:vAlign w:val="top"/>
            <w:shd w:fill="FFF7D6"/>
          </w:tcPr>
          <w:p>
            <w:pPr>
              <w:spacing w:after="0"/>
            </w:pPr>
            <w:r>
              <w:rPr>
                <w:i/>
                <w:color w:val="5B6973"/>
                <w:sz w:val="17"/>
              </w:rPr>
              <w:t>[Name, role and contact channel]</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Incident-reporting contact</w:t>
            </w:r>
          </w:p>
        </w:tc>
        <w:tc>
          <w:tcPr>
            <w:tcW w:type="dxa" w:w="4464000"/>
            <w:tcMar>
              <w:top w:w="95" w:type="dxa"/>
              <w:start w:w="115" w:type="dxa"/>
              <w:bottom w:w="95" w:type="dxa"/>
              <w:end w:w="115" w:type="dxa"/>
            </w:tcMar>
            <w:vAlign w:val="top"/>
            <w:shd w:fill="FFF7D6"/>
          </w:tcPr>
          <w:p>
            <w:pPr>
              <w:spacing w:after="0"/>
            </w:pPr>
            <w:r>
              <w:rPr>
                <w:i/>
                <w:color w:val="5B6973"/>
                <w:sz w:val="17"/>
              </w:rPr>
              <w:t>[Name, role and urgent contact channel]</w:t>
            </w:r>
          </w:p>
        </w:tc>
      </w:tr>
    </w:tbl>
    <w:p>
      <w:pPr>
        <w:spacing w:after="0"/>
      </w:pPr>
    </w:p>
    <w:p>
      <w:r>
        <w:br w:type="page"/>
      </w:r>
    </w:p>
    <w:p>
      <w:pPr>
        <w:pStyle w:val="Heading1"/>
        <w:keepNext w:val="1"/>
        <w:keepLines/>
      </w:pPr>
      <w:r>
        <w:t>3. Rules for all users</w:t>
      </w:r>
    </w:p>
    <w:p>
      <w:pPr>
        <w:keepLines/>
      </w:pPr>
      <w:r>
        <w:t>Users must:</w:t>
      </w:r>
    </w:p>
    <w:p>
      <w:pPr>
        <w:spacing w:after="60"/>
        <w:ind w:left="57"/>
        <w:keepLines/>
      </w:pPr>
      <w:r>
        <w:rPr>
          <w:b/>
        </w:rPr>
        <w:t xml:space="preserve">☐  </w:t>
      </w:r>
      <w:r>
        <w:t>use only approved tools, accounts, settings and business purposes</w:t>
      </w:r>
    </w:p>
    <w:p>
      <w:pPr>
        <w:spacing w:after="60"/>
        <w:ind w:left="57"/>
        <w:keepLines/>
      </w:pPr>
      <w:r>
        <w:rPr>
          <w:b/>
        </w:rPr>
        <w:t xml:space="preserve">☐  </w:t>
      </w:r>
      <w:r>
        <w:t>complete required training and follow tool-specific instructions</w:t>
      </w:r>
    </w:p>
    <w:p>
      <w:pPr>
        <w:spacing w:after="60"/>
        <w:ind w:left="57"/>
        <w:keepLines/>
      </w:pPr>
      <w:r>
        <w:rPr>
          <w:b/>
        </w:rPr>
        <w:t xml:space="preserve">☐  </w:t>
      </w:r>
      <w:r>
        <w:t>use the minimum information needed and follow privacy, confidentiality and security rules</w:t>
      </w:r>
    </w:p>
    <w:p>
      <w:pPr>
        <w:spacing w:after="60"/>
        <w:ind w:left="57"/>
        <w:keepLines/>
      </w:pPr>
      <w:r>
        <w:rPr>
          <w:b/>
        </w:rPr>
        <w:t xml:space="preserve">☐  </w:t>
      </w:r>
      <w:r>
        <w:t>check facts, calculations, citations, code and other outputs before relying on or sharing them</w:t>
      </w:r>
    </w:p>
    <w:p>
      <w:pPr>
        <w:spacing w:after="60"/>
        <w:ind w:left="57"/>
        <w:keepLines/>
      </w:pPr>
      <w:r>
        <w:rPr>
          <w:b/>
        </w:rPr>
        <w:t xml:space="preserve">☐  </w:t>
      </w:r>
      <w:r>
        <w:t>apply meaningful human judgement; the user remains responsible for work produced with AI</w:t>
      </w:r>
    </w:p>
    <w:p>
      <w:pPr>
        <w:spacing w:after="60"/>
        <w:ind w:left="57"/>
        <w:keepLines/>
      </w:pPr>
      <w:r>
        <w:rPr>
          <w:b/>
        </w:rPr>
        <w:t xml:space="preserve">☐  </w:t>
      </w:r>
      <w:r>
        <w:t>identify AI-generated or AI-assisted content when the organisation, law, contract or context requires it</w:t>
      </w:r>
    </w:p>
    <w:p>
      <w:pPr>
        <w:spacing w:after="60"/>
        <w:ind w:left="57"/>
        <w:keepLines/>
      </w:pPr>
      <w:r>
        <w:rPr>
          <w:b/>
        </w:rPr>
        <w:t xml:space="preserve">☐  </w:t>
      </w:r>
      <w:r>
        <w:t>keep required records of prompts, inputs, outputs, reviews, approvals and decisions</w:t>
      </w:r>
    </w:p>
    <w:p>
      <w:pPr>
        <w:spacing w:after="60"/>
        <w:ind w:left="57"/>
        <w:keepLines/>
      </w:pPr>
      <w:r>
        <w:rPr>
          <w:b/>
        </w:rPr>
        <w:t xml:space="preserve">☐  </w:t>
      </w:r>
      <w:r>
        <w:t>consider accessibility, fairness and the needs of people affected by the output</w:t>
      </w:r>
    </w:p>
    <w:p>
      <w:pPr>
        <w:spacing w:after="60"/>
        <w:ind w:left="57"/>
        <w:keepLines/>
      </w:pPr>
      <w:r>
        <w:rPr>
          <w:b/>
        </w:rPr>
        <w:t xml:space="preserve">☐  </w:t>
      </w:r>
      <w:r>
        <w:t>report suspected errors, harmful outputs, data exposure, security events or unauthorised use promptly.</w:t>
      </w:r>
    </w:p>
    <w:p>
      <w:pPr>
        <w:pStyle w:val="Heading1"/>
        <w:keepNext w:val="1"/>
        <w:keepLines/>
      </w:pPr>
      <w:r>
        <w:t>4. Prohibited use</w:t>
      </w:r>
    </w:p>
    <w:p>
      <w:pPr>
        <w:keepLines/>
      </w:pPr>
      <w:r>
        <w:t>Unless a documented exception is approved, users must not:</w:t>
      </w:r>
    </w:p>
    <w:p>
      <w:pPr>
        <w:spacing w:after="60"/>
        <w:ind w:left="57"/>
        <w:keepLines/>
      </w:pPr>
      <w:r>
        <w:rPr>
          <w:b/>
        </w:rPr>
        <w:t xml:space="preserve">☐  </w:t>
      </w:r>
      <w:r>
        <w:t>enter personal, sensitive, health, financial, confidential, legally privileged or security-classified information into an unapproved tool</w:t>
      </w:r>
    </w:p>
    <w:p>
      <w:pPr>
        <w:spacing w:after="60"/>
        <w:ind w:left="57"/>
        <w:keepLines/>
      </w:pPr>
      <w:r>
        <w:rPr>
          <w:b/>
        </w:rPr>
        <w:t xml:space="preserve">☐  </w:t>
      </w:r>
      <w:r>
        <w:t>use a personal or free account for organisation information where an approved business account is required</w:t>
      </w:r>
    </w:p>
    <w:p>
      <w:pPr>
        <w:spacing w:after="60"/>
        <w:ind w:left="57"/>
        <w:keepLines/>
      </w:pPr>
      <w:r>
        <w:rPr>
          <w:b/>
        </w:rPr>
        <w:t xml:space="preserve">☐  </w:t>
      </w:r>
      <w:r>
        <w:t>ask AI to impersonate a person, create deceptive material, harass, discriminate, bypass controls or facilitate unlawful activity</w:t>
      </w:r>
    </w:p>
    <w:p>
      <w:pPr>
        <w:spacing w:after="60"/>
        <w:ind w:left="57"/>
        <w:keepLines/>
      </w:pPr>
      <w:r>
        <w:rPr>
          <w:b/>
        </w:rPr>
        <w:t xml:space="preserve">☐  </w:t>
      </w:r>
      <w:r>
        <w:t>present an unverified AI output as fact, professional advice, an official record or a final organisation decision</w:t>
      </w:r>
    </w:p>
    <w:p>
      <w:pPr>
        <w:spacing w:after="60"/>
        <w:ind w:left="57"/>
        <w:keepLines/>
      </w:pPr>
      <w:r>
        <w:rPr>
          <w:b/>
        </w:rPr>
        <w:t xml:space="preserve">☐  </w:t>
      </w:r>
      <w:r>
        <w:t>use AI as the sole decision-maker for recruitment, performance, discipline, termination, safety, access to essential services, or another decision that may significantly affect a person</w:t>
      </w:r>
    </w:p>
    <w:p>
      <w:pPr>
        <w:spacing w:after="60"/>
        <w:ind w:left="57"/>
        <w:keepLines/>
      </w:pPr>
      <w:r>
        <w:rPr>
          <w:b/>
        </w:rPr>
        <w:t xml:space="preserve">☐  </w:t>
      </w:r>
      <w:r>
        <w:t>upload material unless the organisation has the right to use it and has considered copyright, confidentiality, privacy and contractual restrictions</w:t>
      </w:r>
    </w:p>
    <w:p>
      <w:pPr>
        <w:spacing w:after="60"/>
        <w:ind w:left="57"/>
        <w:keepLines/>
      </w:pPr>
      <w:r>
        <w:rPr>
          <w:b/>
        </w:rPr>
        <w:t xml:space="preserve">☐  </w:t>
      </w:r>
      <w:r>
        <w:t>connect AI to systems, files, email, code repositories or automated actions without approval and appropriate access controls.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FDECEC"/>
            <w:tcMar>
              <w:top w:w="120" w:type="dxa"/>
              <w:start w:w="160" w:type="dxa"/>
              <w:bottom w:w="120" w:type="dxa"/>
              <w:end w:w="160" w:type="dxa"/>
            </w:tcMar>
          </w:tcPr>
          <w:p>
            <w:pPr>
              <w:spacing w:after="40"/>
            </w:pPr>
            <w:r>
              <w:rPr>
                <w:b/>
                <w:color w:val="17324D"/>
              </w:rPr>
              <w:t>Higher-risk use</w:t>
            </w:r>
          </w:p>
          <w:p>
            <w:pPr>
              <w:spacing w:after="0"/>
            </w:pPr>
            <w:r>
              <w:t>Before AI is used to make or materially influence a decision about a worker, applicant, customer or other person, complete an impact assessment and obtain approval. Provide appropriate human review, transparency and a way to raise concerns or challenge an outcome.</w:t>
            </w:r>
          </w:p>
        </w:tc>
      </w:tr>
    </w:tbl>
    <w:p>
      <w:pPr>
        <w:spacing w:after="0"/>
      </w:pPr>
    </w:p>
    <w:p>
      <w:pPr>
        <w:pStyle w:val="Heading1"/>
        <w:keepNext w:val="1"/>
        <w:keepLines/>
      </w:pPr>
      <w:r>
        <w:t>5. Review, records and disclosure</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Human review required</w:t>
            </w:r>
          </w:p>
        </w:tc>
        <w:tc>
          <w:tcPr>
            <w:tcW w:type="dxa" w:w="4464000"/>
            <w:tcMar>
              <w:top w:w="95" w:type="dxa"/>
              <w:start w:w="115" w:type="dxa"/>
              <w:bottom w:w="95" w:type="dxa"/>
              <w:end w:w="115" w:type="dxa"/>
            </w:tcMar>
            <w:vAlign w:val="top"/>
            <w:shd w:fill="FFF7D6"/>
          </w:tcPr>
          <w:p>
            <w:pPr>
              <w:spacing w:after="0"/>
            </w:pPr>
            <w:r>
              <w:rPr>
                <w:i/>
                <w:color w:val="5B6973"/>
                <w:sz w:val="17"/>
              </w:rPr>
              <w:t>[Describe who must review which outputs and what they must check]</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Disclosure wording</w:t>
            </w:r>
          </w:p>
        </w:tc>
        <w:tc>
          <w:tcPr>
            <w:tcW w:type="dxa" w:w="4464000"/>
            <w:tcMar>
              <w:top w:w="95" w:type="dxa"/>
              <w:start w:w="115" w:type="dxa"/>
              <w:bottom w:w="95" w:type="dxa"/>
              <w:end w:w="115" w:type="dxa"/>
            </w:tcMar>
            <w:vAlign w:val="top"/>
            <w:shd w:fill="FFF7D6"/>
          </w:tcPr>
          <w:p>
            <w:pPr>
              <w:spacing w:after="0"/>
            </w:pPr>
            <w:r>
              <w:rPr>
                <w:i/>
                <w:color w:val="5B6973"/>
                <w:sz w:val="17"/>
              </w:rPr>
              <w:t>[Enter approved wording or link to communications guidance]</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Records to retain</w:t>
            </w:r>
          </w:p>
        </w:tc>
        <w:tc>
          <w:tcPr>
            <w:tcW w:type="dxa" w:w="4464000"/>
            <w:tcMar>
              <w:top w:w="95" w:type="dxa"/>
              <w:start w:w="115" w:type="dxa"/>
              <w:bottom w:w="95" w:type="dxa"/>
              <w:end w:w="115" w:type="dxa"/>
            </w:tcMar>
            <w:vAlign w:val="top"/>
            <w:shd w:fill="FFF7D6"/>
          </w:tcPr>
          <w:p>
            <w:pPr>
              <w:spacing w:after="0"/>
            </w:pPr>
            <w:r>
              <w:rPr>
                <w:i/>
                <w:color w:val="5B6973"/>
                <w:sz w:val="17"/>
              </w:rPr>
              <w:t>[Prompts, outputs, approvals, tests, decision rationale, version or other records]</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Record location and retention</w:t>
            </w:r>
          </w:p>
        </w:tc>
        <w:tc>
          <w:tcPr>
            <w:tcW w:type="dxa" w:w="4464000"/>
            <w:tcMar>
              <w:top w:w="95" w:type="dxa"/>
              <w:start w:w="115" w:type="dxa"/>
              <w:bottom w:w="95" w:type="dxa"/>
              <w:end w:w="115" w:type="dxa"/>
            </w:tcMar>
            <w:vAlign w:val="top"/>
            <w:shd w:fill="FFF7D6"/>
          </w:tcPr>
          <w:p>
            <w:pPr>
              <w:spacing w:after="0"/>
            </w:pPr>
            <w:r>
              <w:rPr>
                <w:i/>
                <w:color w:val="5B6973"/>
                <w:sz w:val="17"/>
              </w:rPr>
              <w:t>[Approved system and retention period]</w:t>
            </w:r>
          </w:p>
        </w:tc>
      </w:tr>
    </w:tbl>
    <w:p>
      <w:pPr>
        <w:spacing w:after="0"/>
      </w:pPr>
    </w:p>
    <w:p>
      <w:pPr>
        <w:pStyle w:val="Heading1"/>
        <w:keepNext w:val="1"/>
        <w:keepLines/>
      </w:pPr>
      <w:r>
        <w:t>6. Monitoring, concerns and policy breaches</w:t>
      </w:r>
    </w:p>
    <w:p>
      <w:pPr>
        <w:keepLines/>
      </w:pPr>
      <w:r>
        <w:t>Any monitoring must be lawful, proportionate and consistent with applicable privacy, surveillance, consultation and workplace requirements. Tell affected workers what is monitored, why, how it is used and who can access it, unless a lawful exception applies.</w:t>
      </w:r>
    </w:p>
    <w:p>
      <w:pPr>
        <w:keepLines/>
      </w:pPr>
      <w:r>
        <w:t>Report concerns and suspected incidents promptly. The organisation will contain harm, preserve relevant evidence and use a fair process. Any disciplinary response must reflect the facts and applicable laws, industrial instruments, contracts and policies; a breach does not automatically justify dismissal or summary dismissal.</w:t>
      </w:r>
    </w:p>
    <w:tbl>
      <w:tblPr>
        <w:tblStyle w:val="TableGrid"/>
        <w:tblW w:type="auto" w:w="0"/>
        <w:jc w:val="center"/>
        <w:tblLayout w:type="fixed"/>
        <w:tblLook w:firstColumn="1" w:firstRow="1" w:lastColumn="0" w:lastRow="0" w:noHBand="0" w:noVBand="1" w:val="04A0"/>
      </w:tblPr>
      <w:tblGrid>
        <w:gridCol w:w="3383"/>
        <w:gridCol w:w="3383"/>
        <w:gridCol w:w="3383"/>
      </w:tblGrid>
      <w:tr>
        <w:trPr>
          <w:cantSplit/>
          <w:tblHeader w:val="true"/>
        </w:trPr>
        <w:tc>
          <w:tcPr>
            <w:tcW w:type="dxa" w:w="10149"/>
            <w:gridSpan w:val="3"/>
            <w:shd w:fill="17324D"/>
            <w:tcMar>
              <w:top w:w="120" w:type="dxa"/>
              <w:start w:w="115" w:type="dxa"/>
              <w:bottom w:w="100" w:type="dxa"/>
              <w:end w:w="115" w:type="dxa"/>
            </w:tcMar>
          </w:tcPr>
          <w:p>
            <w:pPr>
              <w:spacing w:after="0"/>
            </w:pPr>
            <w:r>
              <w:rPr>
                <w:b/>
                <w:color w:val="FFFFFF"/>
                <w:sz w:val="22"/>
              </w:rPr>
              <w:t>7. Roles and responsibilities</w:t>
            </w:r>
          </w:p>
        </w:tc>
      </w:tr>
      <w:tr>
        <w:trPr>
          <w:tblHeader w:val="true"/>
          <w:cantSplit/>
        </w:trPr>
        <w:tc>
          <w:tcPr>
            <w:tcW w:type="dxa" w:w="1296000"/>
            <w:shd w:fill="17324D"/>
            <w:tcMar>
              <w:top w:w="105" w:type="dxa"/>
              <w:start w:w="115" w:type="dxa"/>
              <w:bottom w:w="105" w:type="dxa"/>
              <w:end w:w="115" w:type="dxa"/>
            </w:tcMar>
            <w:vAlign w:val="center"/>
          </w:tcPr>
          <w:p>
            <w:pPr>
              <w:spacing w:after="0"/>
              <w:jc w:val="left"/>
            </w:pPr>
            <w:r>
              <w:rPr>
                <w:b/>
                <w:color w:val="FFFFFF"/>
                <w:sz w:val="17"/>
              </w:rPr>
              <w:t>Role</w:t>
            </w:r>
          </w:p>
        </w:tc>
        <w:tc>
          <w:tcPr>
            <w:tcW w:type="dxa" w:w="3024000"/>
            <w:shd w:fill="17324D"/>
            <w:tcMar>
              <w:top w:w="105" w:type="dxa"/>
              <w:start w:w="115" w:type="dxa"/>
              <w:bottom w:w="105" w:type="dxa"/>
              <w:end w:w="115" w:type="dxa"/>
            </w:tcMar>
            <w:vAlign w:val="center"/>
          </w:tcPr>
          <w:p>
            <w:pPr>
              <w:spacing w:after="0"/>
              <w:jc w:val="left"/>
            </w:pPr>
            <w:r>
              <w:rPr>
                <w:b/>
                <w:color w:val="FFFFFF"/>
                <w:sz w:val="17"/>
              </w:rPr>
              <w:t>Minimum responsibility</w:t>
            </w:r>
          </w:p>
        </w:tc>
        <w:tc>
          <w:tcPr>
            <w:tcW w:type="dxa" w:w="2015999"/>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10" w:hRule="atLeast"/>
        </w:trPr>
        <w:tc>
          <w:tcPr>
            <w:tcW w:type="dxa" w:w="1296000"/>
            <w:tcMar>
              <w:top w:w="95" w:type="dxa"/>
              <w:start w:w="115" w:type="dxa"/>
              <w:bottom w:w="95" w:type="dxa"/>
              <w:end w:w="115" w:type="dxa"/>
            </w:tcMar>
            <w:vAlign w:val="top"/>
          </w:tcPr>
          <w:p>
            <w:pPr>
              <w:spacing w:after="0"/>
            </w:pPr>
            <w:r>
              <w:rPr>
                <w:b/>
                <w:sz w:val="17"/>
              </w:rPr>
              <w:t>Accountable executive / owner</w:t>
            </w:r>
          </w:p>
        </w:tc>
        <w:tc>
          <w:tcPr>
            <w:tcW w:type="dxa" w:w="3024000"/>
            <w:tcMar>
              <w:top w:w="95" w:type="dxa"/>
              <w:start w:w="115" w:type="dxa"/>
              <w:bottom w:w="95" w:type="dxa"/>
              <w:end w:w="115" w:type="dxa"/>
            </w:tcMar>
            <w:vAlign w:val="top"/>
          </w:tcPr>
          <w:p>
            <w:pPr>
              <w:spacing w:after="0"/>
            </w:pPr>
            <w:r>
              <w:rPr>
                <w:sz w:val="17"/>
              </w:rPr>
              <w:t>Approves the policy and risk settings; ensures adequate resources and oversight.</w:t>
            </w:r>
          </w:p>
        </w:tc>
        <w:tc>
          <w:tcPr>
            <w:tcW w:type="dxa" w:w="2015999"/>
            <w:tcMar>
              <w:top w:w="95" w:type="dxa"/>
              <w:start w:w="115" w:type="dxa"/>
              <w:bottom w:w="95" w:type="dxa"/>
              <w:end w:w="115" w:type="dxa"/>
            </w:tcMar>
            <w:vAlign w:val="top"/>
            <w:shd w:fill="FFF7D6"/>
          </w:tcPr>
          <w:p>
            <w:pPr>
              <w:spacing w:after="0"/>
            </w:pPr>
            <w:r>
              <w:rPr>
                <w:i/>
                <w:color w:val="5B6973"/>
                <w:sz w:val="17"/>
              </w:rPr>
              <w:t>[Name or role]</w:t>
            </w:r>
          </w:p>
        </w:tc>
      </w:tr>
      <w:tr>
        <w:trPr>
          <w:cantSplit/>
          <w:trHeight w:val="510" w:hRule="atLeast"/>
        </w:trPr>
        <w:tc>
          <w:tcPr>
            <w:tcW w:type="dxa" w:w="1296000"/>
            <w:tcMar>
              <w:top w:w="95" w:type="dxa"/>
              <w:start w:w="115" w:type="dxa"/>
              <w:bottom w:w="95" w:type="dxa"/>
              <w:end w:w="115" w:type="dxa"/>
            </w:tcMar>
            <w:vAlign w:val="top"/>
            <w:shd w:fill="F3F5F7"/>
          </w:tcPr>
          <w:p>
            <w:pPr>
              <w:spacing w:after="0"/>
            </w:pPr>
            <w:r>
              <w:rPr>
                <w:b/>
                <w:sz w:val="17"/>
              </w:rPr>
              <w:t>AI or system owner</w:t>
            </w:r>
          </w:p>
        </w:tc>
        <w:tc>
          <w:tcPr>
            <w:tcW w:type="dxa" w:w="3024000"/>
            <w:tcMar>
              <w:top w:w="95" w:type="dxa"/>
              <w:start w:w="115" w:type="dxa"/>
              <w:bottom w:w="95" w:type="dxa"/>
              <w:end w:w="115" w:type="dxa"/>
            </w:tcMar>
            <w:vAlign w:val="top"/>
            <w:shd w:fill="F3F5F7"/>
          </w:tcPr>
          <w:p>
            <w:pPr>
              <w:spacing w:after="0"/>
            </w:pPr>
            <w:r>
              <w:rPr>
                <w:sz w:val="17"/>
              </w:rPr>
              <w:t>Maintains the use register, assessments, approvals, testing, monitoring and retirement plan.</w:t>
            </w:r>
          </w:p>
        </w:tc>
        <w:tc>
          <w:tcPr>
            <w:tcW w:type="dxa" w:w="2015999"/>
            <w:tcMar>
              <w:top w:w="95" w:type="dxa"/>
              <w:start w:w="115" w:type="dxa"/>
              <w:bottom w:w="95" w:type="dxa"/>
              <w:end w:w="115" w:type="dxa"/>
            </w:tcMar>
            <w:vAlign w:val="top"/>
            <w:shd w:fill="FFF7D6"/>
          </w:tcPr>
          <w:p>
            <w:pPr>
              <w:spacing w:after="0"/>
            </w:pPr>
            <w:r>
              <w:rPr>
                <w:i/>
                <w:color w:val="5B6973"/>
                <w:sz w:val="17"/>
              </w:rPr>
              <w:t>[Name or role]</w:t>
            </w:r>
          </w:p>
        </w:tc>
      </w:tr>
      <w:tr>
        <w:trPr>
          <w:cantSplit/>
          <w:trHeight w:val="510" w:hRule="atLeast"/>
        </w:trPr>
        <w:tc>
          <w:tcPr>
            <w:tcW w:type="dxa" w:w="1296000"/>
            <w:tcMar>
              <w:top w:w="95" w:type="dxa"/>
              <w:start w:w="115" w:type="dxa"/>
              <w:bottom w:w="95" w:type="dxa"/>
              <w:end w:w="115" w:type="dxa"/>
            </w:tcMar>
            <w:vAlign w:val="top"/>
          </w:tcPr>
          <w:p>
            <w:pPr>
              <w:spacing w:after="0"/>
            </w:pPr>
            <w:r>
              <w:rPr>
                <w:b/>
                <w:sz w:val="17"/>
              </w:rPr>
              <w:t>Managers</w:t>
            </w:r>
          </w:p>
        </w:tc>
        <w:tc>
          <w:tcPr>
            <w:tcW w:type="dxa" w:w="3024000"/>
            <w:tcMar>
              <w:top w:w="95" w:type="dxa"/>
              <w:start w:w="115" w:type="dxa"/>
              <w:bottom w:w="95" w:type="dxa"/>
              <w:end w:w="115" w:type="dxa"/>
            </w:tcMar>
            <w:vAlign w:val="top"/>
          </w:tcPr>
          <w:p>
            <w:pPr>
              <w:spacing w:after="0"/>
            </w:pPr>
            <w:r>
              <w:rPr>
                <w:sz w:val="17"/>
              </w:rPr>
              <w:t>Apply the policy, support consultation and training, and escalate concerns.</w:t>
            </w:r>
          </w:p>
        </w:tc>
        <w:tc>
          <w:tcPr>
            <w:tcW w:type="dxa" w:w="2015999"/>
            <w:tcMar>
              <w:top w:w="95" w:type="dxa"/>
              <w:start w:w="115" w:type="dxa"/>
              <w:bottom w:w="95" w:type="dxa"/>
              <w:end w:w="115" w:type="dxa"/>
            </w:tcMar>
            <w:vAlign w:val="top"/>
            <w:shd w:fill="FFF7D6"/>
          </w:tcPr>
          <w:p>
            <w:pPr>
              <w:spacing w:after="0"/>
            </w:pPr>
            <w:r>
              <w:rPr>
                <w:i/>
                <w:color w:val="5B6973"/>
                <w:sz w:val="17"/>
              </w:rPr>
              <w:t>[Name or role]</w:t>
            </w:r>
          </w:p>
        </w:tc>
      </w:tr>
      <w:tr>
        <w:trPr>
          <w:cantSplit/>
          <w:trHeight w:val="510" w:hRule="atLeast"/>
        </w:trPr>
        <w:tc>
          <w:tcPr>
            <w:tcW w:type="dxa" w:w="1296000"/>
            <w:tcMar>
              <w:top w:w="95" w:type="dxa"/>
              <w:start w:w="115" w:type="dxa"/>
              <w:bottom w:w="95" w:type="dxa"/>
              <w:end w:w="115" w:type="dxa"/>
            </w:tcMar>
            <w:vAlign w:val="top"/>
            <w:shd w:fill="F3F5F7"/>
          </w:tcPr>
          <w:p>
            <w:pPr>
              <w:spacing w:after="0"/>
            </w:pPr>
            <w:r>
              <w:rPr>
                <w:b/>
                <w:sz w:val="17"/>
              </w:rPr>
              <w:t>Users</w:t>
            </w:r>
          </w:p>
        </w:tc>
        <w:tc>
          <w:tcPr>
            <w:tcW w:type="dxa" w:w="3024000"/>
            <w:tcMar>
              <w:top w:w="95" w:type="dxa"/>
              <w:start w:w="115" w:type="dxa"/>
              <w:bottom w:w="95" w:type="dxa"/>
              <w:end w:w="115" w:type="dxa"/>
            </w:tcMar>
            <w:vAlign w:val="top"/>
            <w:shd w:fill="F3F5F7"/>
          </w:tcPr>
          <w:p>
            <w:pPr>
              <w:spacing w:after="0"/>
            </w:pPr>
            <w:r>
              <w:rPr>
                <w:sz w:val="17"/>
              </w:rPr>
              <w:t>Follow approved uses, verify outputs, keep records and report concerns.</w:t>
            </w:r>
          </w:p>
        </w:tc>
        <w:tc>
          <w:tcPr>
            <w:tcW w:type="dxa" w:w="2015999"/>
            <w:tcMar>
              <w:top w:w="95" w:type="dxa"/>
              <w:start w:w="115" w:type="dxa"/>
              <w:bottom w:w="95" w:type="dxa"/>
              <w:end w:w="115" w:type="dxa"/>
            </w:tcMar>
            <w:vAlign w:val="top"/>
            <w:shd w:fill="FFF7D6"/>
          </w:tcPr>
          <w:p>
            <w:pPr>
              <w:spacing w:after="0"/>
            </w:pPr>
            <w:r>
              <w:rPr>
                <w:i/>
                <w:color w:val="5B6973"/>
                <w:sz w:val="17"/>
              </w:rPr>
              <w:t>[Who is covered]</w:t>
            </w:r>
          </w:p>
        </w:tc>
      </w:tr>
      <w:tr>
        <w:trPr>
          <w:cantSplit/>
          <w:trHeight w:val="510" w:hRule="atLeast"/>
        </w:trPr>
        <w:tc>
          <w:tcPr>
            <w:tcW w:type="dxa" w:w="1296000"/>
            <w:tcMar>
              <w:top w:w="95" w:type="dxa"/>
              <w:start w:w="115" w:type="dxa"/>
              <w:bottom w:w="95" w:type="dxa"/>
              <w:end w:w="115" w:type="dxa"/>
            </w:tcMar>
            <w:vAlign w:val="top"/>
          </w:tcPr>
          <w:p>
            <w:pPr>
              <w:spacing w:after="0"/>
            </w:pPr>
            <w:r>
              <w:rPr>
                <w:b/>
                <w:sz w:val="17"/>
              </w:rPr>
              <w:t>Privacy / security / HR / WHS</w:t>
            </w:r>
          </w:p>
        </w:tc>
        <w:tc>
          <w:tcPr>
            <w:tcW w:type="dxa" w:w="3024000"/>
            <w:tcMar>
              <w:top w:w="95" w:type="dxa"/>
              <w:start w:w="115" w:type="dxa"/>
              <w:bottom w:w="95" w:type="dxa"/>
              <w:end w:w="115" w:type="dxa"/>
            </w:tcMar>
            <w:vAlign w:val="top"/>
          </w:tcPr>
          <w:p>
            <w:pPr>
              <w:spacing w:after="0"/>
            </w:pPr>
            <w:r>
              <w:rPr>
                <w:sz w:val="17"/>
              </w:rPr>
              <w:t>Provide specialist review when the use touches their area.</w:t>
            </w:r>
          </w:p>
        </w:tc>
        <w:tc>
          <w:tcPr>
            <w:tcW w:type="dxa" w:w="2015999"/>
            <w:tcMar>
              <w:top w:w="95" w:type="dxa"/>
              <w:start w:w="115" w:type="dxa"/>
              <w:bottom w:w="95" w:type="dxa"/>
              <w:end w:w="115" w:type="dxa"/>
            </w:tcMar>
            <w:vAlign w:val="top"/>
            <w:shd w:fill="FFF7D6"/>
          </w:tcPr>
          <w:p>
            <w:pPr>
              <w:spacing w:after="0"/>
            </w:pPr>
            <w:r>
              <w:rPr>
                <w:i/>
                <w:color w:val="5B6973"/>
                <w:sz w:val="17"/>
              </w:rPr>
              <w:t>[Internal or external contacts]</w:t>
            </w:r>
          </w:p>
        </w:tc>
      </w:tr>
    </w:tbl>
    <w:p>
      <w:pPr>
        <w:spacing w:after="0"/>
      </w:pPr>
    </w:p>
    <w:p>
      <w:pPr>
        <w:pStyle w:val="Heading1"/>
        <w:keepNext w:val="1"/>
        <w:keepLines/>
      </w:pPr>
      <w:r>
        <w:t>Approval and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Approver and role</w:t>
            </w:r>
          </w:p>
        </w:tc>
        <w:tc>
          <w:tcPr>
            <w:tcW w:type="dxa" w:w="4464000"/>
            <w:tcMar>
              <w:top w:w="95" w:type="dxa"/>
              <w:start w:w="115" w:type="dxa"/>
              <w:bottom w:w="95" w:type="dxa"/>
              <w:end w:w="115" w:type="dxa"/>
            </w:tcMar>
            <w:vAlign w:val="top"/>
            <w:shd w:fill="FFF7D6"/>
          </w:tcPr>
          <w:p>
            <w:pPr>
              <w:spacing w:after="0"/>
            </w:pPr>
            <w:r>
              <w:rPr>
                <w:i/>
                <w:color w:val="5B6973"/>
                <w:sz w:val="17"/>
              </w:rPr>
              <w:t>[Enter name and role]</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Approval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Conditions or actions</w:t>
            </w:r>
          </w:p>
        </w:tc>
        <w:tc>
          <w:tcPr>
            <w:tcW w:type="dxa" w:w="4464000"/>
            <w:tcMar>
              <w:top w:w="95" w:type="dxa"/>
              <w:start w:w="115" w:type="dxa"/>
              <w:bottom w:w="95" w:type="dxa"/>
              <w:end w:w="115" w:type="dxa"/>
            </w:tcMar>
            <w:vAlign w:val="top"/>
            <w:shd w:fill="FFF7D6"/>
          </w:tcPr>
          <w:p>
            <w:pPr>
              <w:spacing w:after="0"/>
            </w:pPr>
            <w:r>
              <w:rPr>
                <w:i/>
                <w:color w:val="5B6973"/>
                <w:sz w:val="17"/>
              </w:rPr>
              <w:t>[Enter any conditions, actions, owners and dates]</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Next 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review trigger]</w:t>
            </w:r>
          </w:p>
        </w:tc>
      </w:tr>
    </w:tbl>
    <w:p>
      <w:pPr>
        <w:spacing w:after="0"/>
      </w:pPr>
    </w:p>
    <w:p>
      <w:pPr>
        <w:pStyle w:val="Heading1"/>
        <w:keepNext w:val="1"/>
        <w:keepLines/>
      </w:pPr>
      <w:r>
        <w:t>Australian context and sources</w:t>
      </w:r>
    </w:p>
    <w:p>
      <w:pPr>
        <w:spacing w:after="40"/>
      </w:pPr>
      <w:r>
        <w:rPr>
          <w:sz w:val="17"/>
        </w:rPr>
        <w:t>Use these sources as a starting point. Check current Commonwealth, state or territory laws, regulator guidance, industrial instruments, contracts and organisation-specific requirements that apply to your workplace.</w:t>
      </w:r>
    </w:p>
    <w:p>
      <w:pPr>
        <w:pStyle w:val="ListBullet"/>
        <w:spacing w:after="10"/>
      </w:pPr>
      <w:hyperlink r:id="rId11">
        <w:r>
          <w:rPr>
            <w:color w:val="176B87"/>
            <w:u w:val="single"/>
          </w:rPr>
          <w:t>National AI Centre — Guidance for AI adoption: implementation guidance</w:t>
        </w:r>
      </w:hyperlink>
    </w:p>
    <w:p>
      <w:pPr>
        <w:pStyle w:val="ListBullet"/>
        <w:spacing w:after="10"/>
      </w:pPr>
      <w:hyperlink r:id="rId12">
        <w:r>
          <w:rPr>
            <w:color w:val="176B87"/>
            <w:u w:val="single"/>
          </w:rPr>
          <w:t>OAIC — Guidance on privacy and the use of commercially available AI products</w:t>
        </w:r>
      </w:hyperlink>
    </w:p>
    <w:p>
      <w:pPr>
        <w:pStyle w:val="ListBullet"/>
        <w:spacing w:after="10"/>
      </w:pPr>
      <w:hyperlink r:id="rId13">
        <w:r>
          <w:rPr>
            <w:color w:val="176B87"/>
            <w:u w:val="single"/>
          </w:rPr>
          <w:t>Safe Work Australia — Artificial intelligence and digital technologies</w:t>
        </w:r>
      </w:hyperlink>
    </w:p>
    <w:p>
      <w:pPr>
        <w:pStyle w:val="ListBullet"/>
        <w:spacing w:after="10"/>
      </w:pPr>
      <w:hyperlink r:id="rId14">
        <w:r>
          <w:rPr>
            <w:color w:val="176B87"/>
            <w:u w:val="single"/>
          </w:rPr>
          <w:t>Fair Work Ombudsman — Unfair dismissal</w:t>
        </w:r>
      </w:hyperlink>
    </w:p>
    <w:p>
      <w:pPr>
        <w:pStyle w:val="Heading1"/>
        <w:keepNext w:val="1"/>
        <w:keepLines/>
      </w:pPr>
      <w:r>
        <w:t>Important notice</w:t>
      </w:r>
    </w:p>
    <w:p>
      <w:pPr>
        <w:spacing w:after="0"/>
      </w:pPr>
      <w:r>
        <w:rPr>
          <w:sz w:val="17"/>
        </w:rPr>
        <w:t>This editable sample template is provided by Workplace AI Governance for general educational and guidance purposes only. It is a starting point and does not constitute legal or professional advice, certification, or proof of compliance with applicable laws or regulations. Review and adapt it for your organisation's operations, workforce, applicable laws, regulatory requirements and specific workplace risks, and seek independent professional advice where appropriate. Responsibility for the accuracy, suitability, implementation and ongoing review of the completed document remains with the organisation using it.</w:t>
      </w:r>
    </w:p>
    <w:sectPr w:rsidR="00FC693F" w:rsidRPr="0006063C" w:rsidSect="00034616">
      <w:headerReference w:type="default" r:id="rId9"/>
      <w:footerReference w:type="default" r:id="rId10"/>
      <w:pgSz w:w="11906" w:h="16838"/>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973"/>
        <w:sz w:val="15"/>
      </w:rPr>
      <w:t xml:space="preserve">AI acceptable use policy  |  Sample template  |  </w:t>
    </w:r>
    <w:r>
      <w:fldChar w:fldCharType="begin"/>
      <w:instrText xml:space="preserve">PAGE</w:instrText>
      <w:fldChar w:fldCharType="end"/>
    </w:r>
    <w: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6B87"/>
        <w:sz w:val="15"/>
      </w:rPr>
      <w:t>WORKPLACE AI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1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w:hAnsi="Aptos" w:eastAsia="Aptos"/>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eastAsia="Aptos"/>
      <w:b/>
      <w:bCs/>
      <w:color w:val="176B8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w:hAnsi="Aptos" w:eastAsia="Aptos"/>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eastAsia="Aptos"/>
      <w:b w:val="0"/>
      <w:i/>
      <w:iCs/>
      <w:color w:val="5B69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70"/>
      <w:contextualSpacing/>
    </w:pPr>
    <w:rPr>
      <w:rFonts w:ascii="Aptos" w:hAnsi="Aptos" w:eastAsia="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i.gov.au/staying-safe-and-responsible/essential-ai-practices/guidance-ai-adoption-implementation-guidance" TargetMode="External"/><Relationship Id="rId12" Type="http://schemas.openxmlformats.org/officeDocument/2006/relationships/hyperlink" Target="https://www.oaic.gov.au/privacy/privacy-guidance-for-organisations-and-government-agencies/guidance-on-privacy-and-the-use-of-commercially-available-ai-products" TargetMode="External"/><Relationship Id="rId13" Type="http://schemas.openxmlformats.org/officeDocument/2006/relationships/hyperlink" Target="https://www.safeworkaustralia.gov.au/safety-topic/hazards/digital-technologies-ai" TargetMode="External"/><Relationship Id="rId14" Type="http://schemas.openxmlformats.org/officeDocument/2006/relationships/hyperlink" Target="https://www.fairwork.gov.au/ending-employment/unfair-dismis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dc:title>
  <dc:subject>Rules for safe, authorised and accountable workplace use of AI</dc:subject>
  <dc:creator>Workplace AI Governance</dc:creator>
  <cp:keywords>AI acceptable use, Australian business, workplace policy, generative AI, human oversight</cp:keywords>
  <dc:description>Editable sample template for Australian businesses. Review and adapt before use.</dc:description>
  <cp:lastModifiedBy>Workplace AI Governance</cp:lastModifiedBy>
  <cp:revision>1</cp:revision>
  <dcterms:created xsi:type="dcterms:W3CDTF">2013-12-23T23:15:00Z</dcterms:created>
  <dcterms:modified xsi:type="dcterms:W3CDTF">2013-12-23T23:15:00Z</dcterms:modified>
  <cp:category>Australian workplace AI governance sample template</cp:category>
</cp:coreProperties>
</file>