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AI vendor due-diligence questionnaire</w:t>
      </w:r>
    </w:p>
    <w:p>
      <w:pPr>
        <w:pStyle w:val="Subtitle"/>
      </w:pPr>
      <w:r>
        <w:t>Editable sample questionnaire for Australian businesses</w:t>
      </w:r>
    </w:p>
    <w:tbl>
      <w:tblPr>
        <w:tblW w:type="auto" w:w="0"/>
        <w:jc w:val="center"/>
        <w:tblLayout w:type="autofit"/>
        <w:tblLook w:firstColumn="1" w:firstRow="1" w:lastColumn="0" w:lastRow="0" w:noHBand="0" w:noVBand="1" w:val="04A0"/>
      </w:tblPr>
      <w:tblGrid>
        <w:gridCol w:w="10148"/>
      </w:tblGrid>
      <w:tr>
        <w:trPr>
          <w:tblHeader w:val="true"/>
          <w:cantSplit/>
        </w:trPr>
        <w:tc>
          <w:tcPr>
            <w:tcW w:type="dxa" w:w="10148"/>
            <w:shd w:fill="EAF3F7"/>
            <w:tcMar>
              <w:top w:w="120" w:type="dxa"/>
              <w:start w:w="160" w:type="dxa"/>
              <w:bottom w:w="120" w:type="dxa"/>
              <w:end w:w="160" w:type="dxa"/>
            </w:tcMar>
          </w:tcPr>
          <w:p>
            <w:pPr>
              <w:spacing w:after="40"/>
            </w:pPr>
            <w:r>
              <w:rPr>
                <w:b/>
                <w:color w:val="17324D"/>
              </w:rPr>
              <w:t>How to use this sample</w:t>
            </w:r>
          </w:p>
          <w:p>
            <w:pPr>
              <w:spacing w:after="0"/>
            </w:pPr>
            <w:r>
              <w:t>Replace the highlighted prompts, delete instructions that do not apply, and have the completed document reviewed and approved by the appropriate people in your organisation.</w:t>
            </w:r>
          </w:p>
        </w:tc>
      </w:tr>
    </w:tbl>
    <w:p>
      <w:pPr>
        <w:spacing w:after="0"/>
      </w:pPr>
    </w:p>
    <w:tbl>
      <w:tblPr>
        <w:tblW w:type="auto" w:w="0"/>
        <w:jc w:val="center"/>
        <w:tblLayout w:type="autofit"/>
        <w:tblLook w:firstColumn="1" w:firstRow="1" w:lastColumn="0" w:lastRow="0" w:noHBand="0" w:noVBand="1" w:val="04A0"/>
      </w:tblPr>
      <w:tblGrid>
        <w:gridCol w:w="10148"/>
      </w:tblGrid>
      <w:tr>
        <w:trPr>
          <w:tblHeader w:val="true"/>
          <w:cantSplit/>
        </w:trPr>
        <w:tc>
          <w:tcPr>
            <w:tcW w:type="dxa" w:w="10148"/>
            <w:shd w:fill="EAF3F7"/>
            <w:tcMar>
              <w:top w:w="120" w:type="dxa"/>
              <w:start w:w="160" w:type="dxa"/>
              <w:bottom w:w="120" w:type="dxa"/>
              <w:end w:w="160" w:type="dxa"/>
            </w:tcMar>
          </w:tcPr>
          <w:p>
            <w:pPr>
              <w:spacing w:after="40"/>
            </w:pPr>
            <w:r>
              <w:rPr>
                <w:b/>
                <w:color w:val="17324D"/>
              </w:rPr>
              <w:t>Instructions for the buyer</w:t>
            </w:r>
          </w:p>
          <w:p>
            <w:pPr>
              <w:spacing w:after="0"/>
            </w:pPr>
            <w:r>
              <w:t>Ask the vendor to answer for the exact service, plan, configuration, model and proposed use. Request supporting evidence and verify material claims. A 'yes' answer without evidence is not assurance. Scale the review to the risk and involve specialists where needed.</w:t>
            </w:r>
          </w:p>
        </w:tc>
      </w:tr>
    </w:tbl>
    <w:p>
      <w:pPr>
        <w:spacing w:after="0"/>
      </w:pPr>
    </w:p>
    <w:p>
      <w:pPr>
        <w:pStyle w:val="Heading1"/>
        <w:keepNext w:val="1"/>
        <w:keepLines/>
      </w:pPr>
      <w:r>
        <w:t>1. Procurement details</w:t>
      </w:r>
    </w:p>
    <w:tbl>
      <w:tblPr>
        <w:tblStyle w:val="TableGrid"/>
        <w:tblW w:type="auto" w:w="0"/>
        <w:jc w:val="center"/>
        <w:tblLayout w:type="fixed"/>
        <w:tblLook w:firstColumn="1" w:firstRow="1" w:lastColumn="0" w:lastRow="0" w:noHBand="0" w:noVBand="1" w:val="04A0"/>
      </w:tblPr>
      <w:tblGrid>
        <w:gridCol w:w="5074"/>
        <w:gridCol w:w="5074"/>
      </w:tblGrid>
      <w:tr>
        <w:trPr>
          <w:tblHeader w:val="true"/>
          <w:cantSplit/>
        </w:trPr>
        <w:tc>
          <w:tcPr>
            <w:tcW w:type="dxa" w:w="1872000"/>
            <w:shd w:fill="17324D"/>
            <w:tcMar>
              <w:top w:w="105" w:type="dxa"/>
              <w:start w:w="115" w:type="dxa"/>
              <w:bottom w:w="105" w:type="dxa"/>
              <w:end w:w="115" w:type="dxa"/>
            </w:tcMar>
            <w:vAlign w:val="center"/>
          </w:tcPr>
          <w:p>
            <w:pPr>
              <w:spacing w:after="0"/>
              <w:jc w:val="left"/>
            </w:pPr>
            <w:r>
              <w:rPr>
                <w:b/>
                <w:color w:val="FFFFFF"/>
                <w:sz w:val="17"/>
              </w:rPr>
              <w:t>Field</w:t>
            </w:r>
          </w:p>
        </w:tc>
        <w:tc>
          <w:tcPr>
            <w:tcW w:type="dxa" w:w="4464000"/>
            <w:shd w:fill="17324D"/>
            <w:tcMar>
              <w:top w:w="105" w:type="dxa"/>
              <w:start w:w="115" w:type="dxa"/>
              <w:bottom w:w="105" w:type="dxa"/>
              <w:end w:w="115" w:type="dxa"/>
            </w:tcMar>
            <w:vAlign w:val="center"/>
          </w:tcPr>
          <w:p>
            <w:pPr>
              <w:spacing w:after="0"/>
              <w:jc w:val="left"/>
            </w:pPr>
            <w:r>
              <w:rPr>
                <w:b/>
                <w:color w:val="FFFFFF"/>
                <w:sz w:val="17"/>
              </w:rPr>
              <w:t>Organisation entry</w:t>
            </w:r>
          </w:p>
        </w:tc>
      </w:tr>
      <w:tr>
        <w:trPr>
          <w:cantSplit/>
          <w:trHeight w:val="454" w:hRule="atLeast"/>
        </w:trPr>
        <w:tc>
          <w:tcPr>
            <w:tcW w:type="dxa" w:w="1872000"/>
            <w:tcMar>
              <w:top w:w="95" w:type="dxa"/>
              <w:start w:w="115" w:type="dxa"/>
              <w:bottom w:w="95" w:type="dxa"/>
              <w:end w:w="115" w:type="dxa"/>
            </w:tcMar>
            <w:vAlign w:val="top"/>
          </w:tcPr>
          <w:p>
            <w:pPr>
              <w:spacing w:after="0"/>
            </w:pPr>
            <w:r>
              <w:rPr>
                <w:b/>
                <w:sz w:val="17"/>
              </w:rPr>
              <w:t>Buying organisation / business area</w:t>
            </w:r>
          </w:p>
        </w:tc>
        <w:tc>
          <w:tcPr>
            <w:tcW w:type="dxa" w:w="4464000"/>
            <w:tcMar>
              <w:top w:w="95" w:type="dxa"/>
              <w:start w:w="115" w:type="dxa"/>
              <w:bottom w:w="95" w:type="dxa"/>
              <w:end w:w="115" w:type="dxa"/>
            </w:tcMar>
            <w:vAlign w:val="top"/>
            <w:shd w:fill="FFF7D6"/>
          </w:tcPr>
          <w:p>
            <w:pPr>
              <w:spacing w:after="0"/>
            </w:pPr>
            <w:r>
              <w:rPr>
                <w:i/>
                <w:color w:val="5B6973"/>
                <w:sz w:val="17"/>
              </w:rPr>
              <w:t>[Enter details]</w:t>
            </w:r>
          </w:p>
        </w:tc>
      </w:tr>
      <w:tr>
        <w:trPr>
          <w:cantSplit/>
          <w:trHeight w:val="454" w:hRule="atLeast"/>
        </w:trPr>
        <w:tc>
          <w:tcPr>
            <w:tcW w:type="dxa" w:w="1872000"/>
            <w:tcMar>
              <w:top w:w="95" w:type="dxa"/>
              <w:start w:w="115" w:type="dxa"/>
              <w:bottom w:w="95" w:type="dxa"/>
              <w:end w:w="115" w:type="dxa"/>
            </w:tcMar>
            <w:vAlign w:val="top"/>
            <w:shd w:fill="F3F5F7"/>
          </w:tcPr>
          <w:p>
            <w:pPr>
              <w:spacing w:after="0"/>
            </w:pPr>
            <w:r>
              <w:rPr>
                <w:b/>
                <w:sz w:val="17"/>
              </w:rPr>
              <w:t>Proposed service and use</w:t>
            </w:r>
          </w:p>
        </w:tc>
        <w:tc>
          <w:tcPr>
            <w:tcW w:type="dxa" w:w="4464000"/>
            <w:tcMar>
              <w:top w:w="95" w:type="dxa"/>
              <w:start w:w="115" w:type="dxa"/>
              <w:bottom w:w="95" w:type="dxa"/>
              <w:end w:w="115" w:type="dxa"/>
            </w:tcMar>
            <w:vAlign w:val="top"/>
            <w:shd w:fill="FFF7D6"/>
          </w:tcPr>
          <w:p>
            <w:pPr>
              <w:spacing w:after="0"/>
            </w:pPr>
            <w:r>
              <w:rPr>
                <w:i/>
                <w:color w:val="5B6973"/>
                <w:sz w:val="17"/>
              </w:rPr>
              <w:t>[Product, plan, configuration and business purpose]</w:t>
            </w:r>
          </w:p>
        </w:tc>
      </w:tr>
      <w:tr>
        <w:trPr>
          <w:cantSplit/>
          <w:trHeight w:val="454" w:hRule="atLeast"/>
        </w:trPr>
        <w:tc>
          <w:tcPr>
            <w:tcW w:type="dxa" w:w="1872000"/>
            <w:tcMar>
              <w:top w:w="95" w:type="dxa"/>
              <w:start w:w="115" w:type="dxa"/>
              <w:bottom w:w="95" w:type="dxa"/>
              <w:end w:w="115" w:type="dxa"/>
            </w:tcMar>
            <w:vAlign w:val="top"/>
          </w:tcPr>
          <w:p>
            <w:pPr>
              <w:spacing w:after="0"/>
            </w:pPr>
            <w:r>
              <w:rPr>
                <w:b/>
                <w:sz w:val="17"/>
              </w:rPr>
              <w:t>Vendor legal name and ABN/registration</w:t>
            </w:r>
          </w:p>
        </w:tc>
        <w:tc>
          <w:tcPr>
            <w:tcW w:type="dxa" w:w="4464000"/>
            <w:tcMar>
              <w:top w:w="95" w:type="dxa"/>
              <w:start w:w="115" w:type="dxa"/>
              <w:bottom w:w="95" w:type="dxa"/>
              <w:end w:w="115" w:type="dxa"/>
            </w:tcMar>
            <w:vAlign w:val="top"/>
            <w:shd w:fill="FFF7D6"/>
          </w:tcPr>
          <w:p>
            <w:pPr>
              <w:spacing w:after="0"/>
            </w:pPr>
            <w:r>
              <w:rPr>
                <w:i/>
                <w:color w:val="5B6973"/>
                <w:sz w:val="17"/>
              </w:rPr>
              <w:t>[Enter details]</w:t>
            </w:r>
          </w:p>
        </w:tc>
      </w:tr>
      <w:tr>
        <w:trPr>
          <w:cantSplit/>
          <w:trHeight w:val="454" w:hRule="atLeast"/>
        </w:trPr>
        <w:tc>
          <w:tcPr>
            <w:tcW w:type="dxa" w:w="1872000"/>
            <w:tcMar>
              <w:top w:w="95" w:type="dxa"/>
              <w:start w:w="115" w:type="dxa"/>
              <w:bottom w:w="95" w:type="dxa"/>
              <w:end w:w="115" w:type="dxa"/>
            </w:tcMar>
            <w:vAlign w:val="top"/>
            <w:shd w:fill="F3F5F7"/>
          </w:tcPr>
          <w:p>
            <w:pPr>
              <w:spacing w:after="0"/>
            </w:pPr>
            <w:r>
              <w:rPr>
                <w:b/>
                <w:sz w:val="17"/>
              </w:rPr>
              <w:t>Primary and technical contacts</w:t>
            </w:r>
          </w:p>
        </w:tc>
        <w:tc>
          <w:tcPr>
            <w:tcW w:type="dxa" w:w="4464000"/>
            <w:tcMar>
              <w:top w:w="95" w:type="dxa"/>
              <w:start w:w="115" w:type="dxa"/>
              <w:bottom w:w="95" w:type="dxa"/>
              <w:end w:w="115" w:type="dxa"/>
            </w:tcMar>
            <w:vAlign w:val="top"/>
            <w:shd w:fill="FFF7D6"/>
          </w:tcPr>
          <w:p>
            <w:pPr>
              <w:spacing w:after="0"/>
            </w:pPr>
            <w:r>
              <w:rPr>
                <w:i/>
                <w:color w:val="5B6973"/>
                <w:sz w:val="17"/>
              </w:rPr>
              <w:t>[Names, roles and contact details]</w:t>
            </w:r>
          </w:p>
        </w:tc>
      </w:tr>
      <w:tr>
        <w:trPr>
          <w:cantSplit/>
          <w:trHeight w:val="454" w:hRule="atLeast"/>
        </w:trPr>
        <w:tc>
          <w:tcPr>
            <w:tcW w:type="dxa" w:w="1872000"/>
            <w:tcMar>
              <w:top w:w="95" w:type="dxa"/>
              <w:start w:w="115" w:type="dxa"/>
              <w:bottom w:w="95" w:type="dxa"/>
              <w:end w:w="115" w:type="dxa"/>
            </w:tcMar>
            <w:vAlign w:val="top"/>
          </w:tcPr>
          <w:p>
            <w:pPr>
              <w:spacing w:after="0"/>
            </w:pPr>
            <w:r>
              <w:rPr>
                <w:b/>
                <w:sz w:val="17"/>
              </w:rPr>
              <w:t>Internal owner</w:t>
            </w:r>
          </w:p>
        </w:tc>
        <w:tc>
          <w:tcPr>
            <w:tcW w:type="dxa" w:w="4464000"/>
            <w:tcMar>
              <w:top w:w="95" w:type="dxa"/>
              <w:start w:w="115" w:type="dxa"/>
              <w:bottom w:w="95" w:type="dxa"/>
              <w:end w:w="115" w:type="dxa"/>
            </w:tcMar>
            <w:vAlign w:val="top"/>
            <w:shd w:fill="FFF7D6"/>
          </w:tcPr>
          <w:p>
            <w:pPr>
              <w:spacing w:after="0"/>
            </w:pPr>
            <w:r>
              <w:rPr>
                <w:i/>
                <w:color w:val="5B6973"/>
                <w:sz w:val="17"/>
              </w:rPr>
              <w:t>[Name, role and contact]</w:t>
            </w:r>
          </w:p>
        </w:tc>
      </w:tr>
      <w:tr>
        <w:trPr>
          <w:cantSplit/>
          <w:trHeight w:val="454" w:hRule="atLeast"/>
        </w:trPr>
        <w:tc>
          <w:tcPr>
            <w:tcW w:type="dxa" w:w="1872000"/>
            <w:tcMar>
              <w:top w:w="95" w:type="dxa"/>
              <w:start w:w="115" w:type="dxa"/>
              <w:bottom w:w="95" w:type="dxa"/>
              <w:end w:w="115" w:type="dxa"/>
            </w:tcMar>
            <w:vAlign w:val="top"/>
            <w:shd w:fill="F3F5F7"/>
          </w:tcPr>
          <w:p>
            <w:pPr>
              <w:spacing w:after="0"/>
            </w:pPr>
            <w:r>
              <w:rPr>
                <w:b/>
                <w:sz w:val="17"/>
              </w:rPr>
              <w:t>Risk tier / review level</w:t>
            </w:r>
          </w:p>
        </w:tc>
        <w:tc>
          <w:tcPr>
            <w:tcW w:type="dxa" w:w="4464000"/>
            <w:tcMar>
              <w:top w:w="95" w:type="dxa"/>
              <w:start w:w="115" w:type="dxa"/>
              <w:bottom w:w="95" w:type="dxa"/>
              <w:end w:w="115" w:type="dxa"/>
            </w:tcMar>
            <w:vAlign w:val="top"/>
            <w:shd w:fill="FFF7D6"/>
          </w:tcPr>
          <w:p>
            <w:pPr>
              <w:spacing w:after="0"/>
            </w:pPr>
            <w:r>
              <w:rPr>
                <w:i/>
                <w:color w:val="5B6973"/>
                <w:sz w:val="17"/>
              </w:rPr>
              <w:t>[Organisation rating and reason]</w:t>
            </w:r>
          </w:p>
        </w:tc>
      </w:tr>
      <w:tr>
        <w:trPr>
          <w:cantSplit/>
          <w:trHeight w:val="454" w:hRule="atLeast"/>
        </w:trPr>
        <w:tc>
          <w:tcPr>
            <w:tcW w:type="dxa" w:w="1872000"/>
            <w:tcMar>
              <w:top w:w="95" w:type="dxa"/>
              <w:start w:w="115" w:type="dxa"/>
              <w:bottom w:w="95" w:type="dxa"/>
              <w:end w:w="115" w:type="dxa"/>
            </w:tcMar>
            <w:vAlign w:val="top"/>
          </w:tcPr>
          <w:p>
            <w:pPr>
              <w:spacing w:after="0"/>
            </w:pPr>
            <w:r>
              <w:rPr>
                <w:b/>
                <w:sz w:val="17"/>
              </w:rPr>
              <w:t>Response date and validity</w:t>
            </w:r>
          </w:p>
        </w:tc>
        <w:tc>
          <w:tcPr>
            <w:tcW w:type="dxa" w:w="4464000"/>
            <w:tcMar>
              <w:top w:w="95" w:type="dxa"/>
              <w:start w:w="115" w:type="dxa"/>
              <w:bottom w:w="95" w:type="dxa"/>
              <w:end w:w="115" w:type="dxa"/>
            </w:tcMar>
            <w:vAlign w:val="top"/>
            <w:shd w:fill="FFF7D6"/>
          </w:tcPr>
          <w:p>
            <w:pPr>
              <w:spacing w:after="0"/>
            </w:pPr>
            <w:r>
              <w:rPr>
                <w:i/>
                <w:color w:val="5B6973"/>
                <w:sz w:val="17"/>
              </w:rPr>
              <w:t>[DD/MM/YYYY — valid until or change trigger]</w:t>
            </w:r>
          </w:p>
        </w:tc>
      </w:tr>
    </w:tbl>
    <w:p>
      <w:pPr>
        <w:spacing w:after="0"/>
      </w:pPr>
    </w:p>
    <w:p>
      <w:pPr>
        <w:pStyle w:val="Heading1"/>
        <w:keepNext w:val="1"/>
        <w:keepLines/>
      </w:pPr>
      <w:r>
        <w:t>2. Service, supply chain and change</w:t>
      </w:r>
    </w:p>
    <w:tbl>
      <w:tblPr>
        <w:tblStyle w:val="TableGrid"/>
        <w:tblW w:type="auto" w:w="0"/>
        <w:jc w:val="center"/>
        <w:tblLayout w:type="fixed"/>
        <w:tblLook w:firstColumn="1" w:firstRow="1" w:lastColumn="0" w:lastRow="0" w:noHBand="0" w:noVBand="1" w:val="04A0"/>
      </w:tblPr>
      <w:tblGrid>
        <w:gridCol w:w="3383"/>
        <w:gridCol w:w="3383"/>
        <w:gridCol w:w="3383"/>
      </w:tblGrid>
      <w:tr>
        <w:trPr>
          <w:tblHeader w:val="true"/>
          <w:cantSplit/>
        </w:trPr>
        <w:tc>
          <w:tcPr>
            <w:tcW w:type="dxa" w:w="2520000"/>
            <w:shd w:fill="17324D"/>
            <w:tcMar>
              <w:top w:w="105" w:type="dxa"/>
              <w:start w:w="115" w:type="dxa"/>
              <w:bottom w:w="105" w:type="dxa"/>
              <w:end w:w="115" w:type="dxa"/>
            </w:tcMar>
            <w:vAlign w:val="center"/>
          </w:tcPr>
          <w:p>
            <w:pPr>
              <w:spacing w:after="0"/>
              <w:jc w:val="left"/>
            </w:pPr>
            <w:r>
              <w:rPr>
                <w:b/>
                <w:color w:val="FFFFFF"/>
                <w:sz w:val="17"/>
              </w:rPr>
              <w:t>Question</w:t>
            </w:r>
          </w:p>
        </w:tc>
        <w:tc>
          <w:tcPr>
            <w:tcW w:type="dxa" w:w="1800000"/>
            <w:shd w:fill="17324D"/>
            <w:tcMar>
              <w:top w:w="105" w:type="dxa"/>
              <w:start w:w="115" w:type="dxa"/>
              <w:bottom w:w="105" w:type="dxa"/>
              <w:end w:w="115" w:type="dxa"/>
            </w:tcMar>
            <w:vAlign w:val="center"/>
          </w:tcPr>
          <w:p>
            <w:pPr>
              <w:spacing w:after="0"/>
              <w:jc w:val="left"/>
            </w:pPr>
            <w:r>
              <w:rPr>
                <w:b/>
                <w:color w:val="FFFFFF"/>
                <w:sz w:val="17"/>
              </w:rPr>
              <w:t>Vendor response</w:t>
            </w:r>
          </w:p>
        </w:tc>
        <w:tc>
          <w:tcPr>
            <w:tcW w:type="dxa" w:w="2015999"/>
            <w:shd w:fill="17324D"/>
            <w:tcMar>
              <w:top w:w="105" w:type="dxa"/>
              <w:start w:w="115" w:type="dxa"/>
              <w:bottom w:w="105" w:type="dxa"/>
              <w:end w:w="115" w:type="dxa"/>
            </w:tcMar>
            <w:vAlign w:val="center"/>
          </w:tcPr>
          <w:p>
            <w:pPr>
              <w:spacing w:after="0"/>
              <w:jc w:val="left"/>
            </w:pPr>
            <w:r>
              <w:rPr>
                <w:b/>
                <w:color w:val="FFFFFF"/>
                <w:sz w:val="17"/>
              </w:rPr>
              <w:t>Evidence / buyer assessment</w:t>
            </w:r>
          </w:p>
        </w:tc>
      </w:tr>
      <w:tr>
        <w:trPr>
          <w:cantSplit/>
          <w:trHeight w:val="652" w:hRule="atLeast"/>
        </w:trPr>
        <w:tc>
          <w:tcPr>
            <w:tcW w:type="dxa" w:w="2520000"/>
            <w:tcMar>
              <w:top w:w="95" w:type="dxa"/>
              <w:start w:w="115" w:type="dxa"/>
              <w:bottom w:w="95" w:type="dxa"/>
              <w:end w:w="115" w:type="dxa"/>
            </w:tcMar>
            <w:vAlign w:val="top"/>
          </w:tcPr>
          <w:p>
            <w:pPr>
              <w:spacing w:after="0"/>
            </w:pPr>
            <w:r>
              <w:rPr>
                <w:sz w:val="17"/>
              </w:rPr>
              <w:t>Describe the AI functions, models, versions, hosting locations, integrations and components supplied.</w:t>
            </w:r>
          </w:p>
        </w:tc>
        <w:tc>
          <w:tcPr>
            <w:tcW w:type="dxa" w:w="1800000"/>
            <w:tcMar>
              <w:top w:w="95" w:type="dxa"/>
              <w:start w:w="115" w:type="dxa"/>
              <w:bottom w:w="95" w:type="dxa"/>
              <w:end w:w="115" w:type="dxa"/>
            </w:tcMar>
            <w:vAlign w:val="top"/>
            <w:shd w:fill="FFF7D6"/>
          </w:tcPr>
          <w:p>
            <w:pPr>
              <w:spacing w:after="0"/>
            </w:pPr>
            <w:r>
              <w:rPr>
                <w:i/>
                <w:color w:val="5B6973"/>
                <w:sz w:val="17"/>
              </w:rPr>
              <w:t>[Response]</w:t>
            </w:r>
          </w:p>
        </w:tc>
        <w:tc>
          <w:tcPr>
            <w:tcW w:type="dxa" w:w="2015999"/>
            <w:tcMar>
              <w:top w:w="95" w:type="dxa"/>
              <w:start w:w="115" w:type="dxa"/>
              <w:bottom w:w="95" w:type="dxa"/>
              <w:end w:w="115" w:type="dxa"/>
            </w:tcMar>
            <w:vAlign w:val="top"/>
            <w:shd w:fill="FFF7D6"/>
          </w:tcPr>
          <w:p>
            <w:pPr>
              <w:spacing w:after="0"/>
            </w:pPr>
            <w:r>
              <w:rPr>
                <w:i/>
                <w:color w:val="5B6973"/>
                <w:sz w:val="17"/>
              </w:rPr>
              <w:t>[Architecture, system/model card or demo]</w:t>
            </w:r>
          </w:p>
        </w:tc>
      </w:tr>
      <w:tr>
        <w:trPr>
          <w:cantSplit/>
          <w:trHeight w:val="652" w:hRule="atLeast"/>
        </w:trPr>
        <w:tc>
          <w:tcPr>
            <w:tcW w:type="dxa" w:w="2520000"/>
            <w:tcMar>
              <w:top w:w="95" w:type="dxa"/>
              <w:start w:w="115" w:type="dxa"/>
              <w:bottom w:w="95" w:type="dxa"/>
              <w:end w:w="115" w:type="dxa"/>
            </w:tcMar>
            <w:vAlign w:val="top"/>
            <w:shd w:fill="F3F5F7"/>
          </w:tcPr>
          <w:p>
            <w:pPr>
              <w:spacing w:after="0"/>
            </w:pPr>
            <w:r>
              <w:rPr>
                <w:sz w:val="17"/>
              </w:rPr>
              <w:t>Identify all material subprocessors, model providers and hosting providers, and where they operate.</w:t>
            </w:r>
          </w:p>
        </w:tc>
        <w:tc>
          <w:tcPr>
            <w:tcW w:type="dxa" w:w="1800000"/>
            <w:tcMar>
              <w:top w:w="95" w:type="dxa"/>
              <w:start w:w="115" w:type="dxa"/>
              <w:bottom w:w="95" w:type="dxa"/>
              <w:end w:w="115" w:type="dxa"/>
            </w:tcMar>
            <w:vAlign w:val="top"/>
            <w:shd w:fill="FFF7D6"/>
          </w:tcPr>
          <w:p>
            <w:pPr>
              <w:spacing w:after="0"/>
            </w:pPr>
            <w:r>
              <w:rPr>
                <w:i/>
                <w:color w:val="5B6973"/>
                <w:sz w:val="17"/>
              </w:rPr>
              <w:t>[Response]</w:t>
            </w:r>
          </w:p>
        </w:tc>
        <w:tc>
          <w:tcPr>
            <w:tcW w:type="dxa" w:w="2015999"/>
            <w:tcMar>
              <w:top w:w="95" w:type="dxa"/>
              <w:start w:w="115" w:type="dxa"/>
              <w:bottom w:w="95" w:type="dxa"/>
              <w:end w:w="115" w:type="dxa"/>
            </w:tcMar>
            <w:vAlign w:val="top"/>
            <w:shd w:fill="FFF7D6"/>
          </w:tcPr>
          <w:p>
            <w:pPr>
              <w:spacing w:after="0"/>
            </w:pPr>
            <w:r>
              <w:rPr>
                <w:i/>
                <w:color w:val="5B6973"/>
                <w:sz w:val="17"/>
              </w:rPr>
              <w:t>[Current subprocessor list and notice process]</w:t>
            </w:r>
          </w:p>
        </w:tc>
      </w:tr>
      <w:tr>
        <w:trPr>
          <w:cantSplit/>
          <w:trHeight w:val="652" w:hRule="atLeast"/>
        </w:trPr>
        <w:tc>
          <w:tcPr>
            <w:tcW w:type="dxa" w:w="2520000"/>
            <w:tcMar>
              <w:top w:w="95" w:type="dxa"/>
              <w:start w:w="115" w:type="dxa"/>
              <w:bottom w:w="95" w:type="dxa"/>
              <w:end w:w="115" w:type="dxa"/>
            </w:tcMar>
            <w:vAlign w:val="top"/>
          </w:tcPr>
          <w:p>
            <w:pPr>
              <w:spacing w:after="0"/>
            </w:pPr>
            <w:r>
              <w:rPr>
                <w:sz w:val="17"/>
              </w:rPr>
              <w:t>State the intended uses, tested uses, known limitations, prohibited uses and foreseeable misuse.</w:t>
            </w:r>
          </w:p>
        </w:tc>
        <w:tc>
          <w:tcPr>
            <w:tcW w:type="dxa" w:w="1800000"/>
            <w:tcMar>
              <w:top w:w="95" w:type="dxa"/>
              <w:start w:w="115" w:type="dxa"/>
              <w:bottom w:w="95" w:type="dxa"/>
              <w:end w:w="115" w:type="dxa"/>
            </w:tcMar>
            <w:vAlign w:val="top"/>
            <w:shd w:fill="FFF7D6"/>
          </w:tcPr>
          <w:p>
            <w:pPr>
              <w:spacing w:after="0"/>
            </w:pPr>
            <w:r>
              <w:rPr>
                <w:i/>
                <w:color w:val="5B6973"/>
                <w:sz w:val="17"/>
              </w:rPr>
              <w:t>[Response]</w:t>
            </w:r>
          </w:p>
        </w:tc>
        <w:tc>
          <w:tcPr>
            <w:tcW w:type="dxa" w:w="2015999"/>
            <w:tcMar>
              <w:top w:w="95" w:type="dxa"/>
              <w:start w:w="115" w:type="dxa"/>
              <w:bottom w:w="95" w:type="dxa"/>
              <w:end w:w="115" w:type="dxa"/>
            </w:tcMar>
            <w:vAlign w:val="top"/>
            <w:shd w:fill="FFF7D6"/>
          </w:tcPr>
          <w:p>
            <w:pPr>
              <w:spacing w:after="0"/>
            </w:pPr>
            <w:r>
              <w:rPr>
                <w:i/>
                <w:color w:val="5B6973"/>
                <w:sz w:val="17"/>
              </w:rPr>
              <w:t>[Product documentation and test evidence]</w:t>
            </w:r>
          </w:p>
        </w:tc>
      </w:tr>
      <w:tr>
        <w:trPr>
          <w:cantSplit/>
          <w:trHeight w:val="652" w:hRule="atLeast"/>
        </w:trPr>
        <w:tc>
          <w:tcPr>
            <w:tcW w:type="dxa" w:w="2520000"/>
            <w:tcMar>
              <w:top w:w="95" w:type="dxa"/>
              <w:start w:w="115" w:type="dxa"/>
              <w:bottom w:w="95" w:type="dxa"/>
              <w:end w:w="115" w:type="dxa"/>
            </w:tcMar>
            <w:vAlign w:val="top"/>
            <w:shd w:fill="F3F5F7"/>
          </w:tcPr>
          <w:p>
            <w:pPr>
              <w:spacing w:after="0"/>
            </w:pPr>
            <w:r>
              <w:rPr>
                <w:sz w:val="17"/>
              </w:rPr>
              <w:t>Explain how customers are notified before material changes to models, functionality, terms, data use, locations or subprocessors.</w:t>
            </w:r>
          </w:p>
        </w:tc>
        <w:tc>
          <w:tcPr>
            <w:tcW w:type="dxa" w:w="1800000"/>
            <w:tcMar>
              <w:top w:w="95" w:type="dxa"/>
              <w:start w:w="115" w:type="dxa"/>
              <w:bottom w:w="95" w:type="dxa"/>
              <w:end w:w="115" w:type="dxa"/>
            </w:tcMar>
            <w:vAlign w:val="top"/>
            <w:shd w:fill="FFF7D6"/>
          </w:tcPr>
          <w:p>
            <w:pPr>
              <w:spacing w:after="0"/>
            </w:pPr>
            <w:r>
              <w:rPr>
                <w:i/>
                <w:color w:val="5B6973"/>
                <w:sz w:val="17"/>
              </w:rPr>
              <w:t>[Response]</w:t>
            </w:r>
          </w:p>
        </w:tc>
        <w:tc>
          <w:tcPr>
            <w:tcW w:type="dxa" w:w="2015999"/>
            <w:tcMar>
              <w:top w:w="95" w:type="dxa"/>
              <w:start w:w="115" w:type="dxa"/>
              <w:bottom w:w="95" w:type="dxa"/>
              <w:end w:w="115" w:type="dxa"/>
            </w:tcMar>
            <w:vAlign w:val="top"/>
            <w:shd w:fill="FFF7D6"/>
          </w:tcPr>
          <w:p>
            <w:pPr>
              <w:spacing w:after="0"/>
            </w:pPr>
            <w:r>
              <w:rPr>
                <w:i/>
                <w:color w:val="5B6973"/>
                <w:sz w:val="17"/>
              </w:rPr>
              <w:t>[Contract clause and notice period]</w:t>
            </w:r>
          </w:p>
        </w:tc>
      </w:tr>
      <w:tr>
        <w:trPr>
          <w:cantSplit/>
          <w:trHeight w:val="652" w:hRule="atLeast"/>
        </w:trPr>
        <w:tc>
          <w:tcPr>
            <w:tcW w:type="dxa" w:w="2520000"/>
            <w:tcMar>
              <w:top w:w="95" w:type="dxa"/>
              <w:start w:w="115" w:type="dxa"/>
              <w:bottom w:w="95" w:type="dxa"/>
              <w:end w:w="115" w:type="dxa"/>
            </w:tcMar>
            <w:vAlign w:val="top"/>
          </w:tcPr>
          <w:p>
            <w:pPr>
              <w:spacing w:after="0"/>
            </w:pPr>
            <w:r>
              <w:rPr>
                <w:sz w:val="17"/>
              </w:rPr>
              <w:t>Explain service levels, support, business continuity, recovery, end-of-life and deprecation arrangements.</w:t>
            </w:r>
          </w:p>
        </w:tc>
        <w:tc>
          <w:tcPr>
            <w:tcW w:type="dxa" w:w="1800000"/>
            <w:tcMar>
              <w:top w:w="95" w:type="dxa"/>
              <w:start w:w="115" w:type="dxa"/>
              <w:bottom w:w="95" w:type="dxa"/>
              <w:end w:w="115" w:type="dxa"/>
            </w:tcMar>
            <w:vAlign w:val="top"/>
            <w:shd w:fill="FFF7D6"/>
          </w:tcPr>
          <w:p>
            <w:pPr>
              <w:spacing w:after="0"/>
            </w:pPr>
            <w:r>
              <w:rPr>
                <w:i/>
                <w:color w:val="5B6973"/>
                <w:sz w:val="17"/>
              </w:rPr>
              <w:t>[Response]</w:t>
            </w:r>
          </w:p>
        </w:tc>
        <w:tc>
          <w:tcPr>
            <w:tcW w:type="dxa" w:w="2015999"/>
            <w:tcMar>
              <w:top w:w="95" w:type="dxa"/>
              <w:start w:w="115" w:type="dxa"/>
              <w:bottom w:w="95" w:type="dxa"/>
              <w:end w:w="115" w:type="dxa"/>
            </w:tcMar>
            <w:vAlign w:val="top"/>
            <w:shd w:fill="FFF7D6"/>
          </w:tcPr>
          <w:p>
            <w:pPr>
              <w:spacing w:after="0"/>
            </w:pPr>
            <w:r>
              <w:rPr>
                <w:i/>
                <w:color w:val="5B6973"/>
                <w:sz w:val="17"/>
              </w:rPr>
              <w:t>[SLA, continuity and retirement documentation]</w:t>
            </w:r>
          </w:p>
        </w:tc>
      </w:tr>
    </w:tbl>
    <w:p>
      <w:pPr>
        <w:spacing w:after="0"/>
      </w:pPr>
    </w:p>
    <w:p>
      <w:r>
        <w:br w:type="page"/>
      </w:r>
    </w:p>
    <w:p>
      <w:pPr>
        <w:pStyle w:val="Heading1"/>
        <w:keepNext w:val="1"/>
        <w:keepLines/>
      </w:pPr>
      <w:r>
        <w:t>3. Data and privacy</w:t>
      </w:r>
    </w:p>
    <w:tbl>
      <w:tblPr>
        <w:tblStyle w:val="TableGrid"/>
        <w:tblW w:type="auto" w:w="0"/>
        <w:jc w:val="center"/>
        <w:tblLayout w:type="fixed"/>
        <w:tblLook w:firstColumn="1" w:firstRow="1" w:lastColumn="0" w:lastRow="0" w:noHBand="0" w:noVBand="1" w:val="04A0"/>
      </w:tblPr>
      <w:tblGrid>
        <w:gridCol w:w="3383"/>
        <w:gridCol w:w="3383"/>
        <w:gridCol w:w="3383"/>
      </w:tblGrid>
      <w:tr>
        <w:trPr>
          <w:tblHeader w:val="true"/>
          <w:cantSplit/>
        </w:trPr>
        <w:tc>
          <w:tcPr>
            <w:tcW w:type="dxa" w:w="2520000"/>
            <w:shd w:fill="17324D"/>
            <w:tcMar>
              <w:top w:w="105" w:type="dxa"/>
              <w:start w:w="115" w:type="dxa"/>
              <w:bottom w:w="105" w:type="dxa"/>
              <w:end w:w="115" w:type="dxa"/>
            </w:tcMar>
            <w:vAlign w:val="center"/>
          </w:tcPr>
          <w:p>
            <w:pPr>
              <w:spacing w:after="0"/>
              <w:jc w:val="left"/>
            </w:pPr>
            <w:r>
              <w:rPr>
                <w:b/>
                <w:color w:val="FFFFFF"/>
                <w:sz w:val="17"/>
              </w:rPr>
              <w:t>Question</w:t>
            </w:r>
          </w:p>
        </w:tc>
        <w:tc>
          <w:tcPr>
            <w:tcW w:type="dxa" w:w="1800000"/>
            <w:shd w:fill="17324D"/>
            <w:tcMar>
              <w:top w:w="105" w:type="dxa"/>
              <w:start w:w="115" w:type="dxa"/>
              <w:bottom w:w="105" w:type="dxa"/>
              <w:end w:w="115" w:type="dxa"/>
            </w:tcMar>
            <w:vAlign w:val="center"/>
          </w:tcPr>
          <w:p>
            <w:pPr>
              <w:spacing w:after="0"/>
              <w:jc w:val="left"/>
            </w:pPr>
            <w:r>
              <w:rPr>
                <w:b/>
                <w:color w:val="FFFFFF"/>
                <w:sz w:val="17"/>
              </w:rPr>
              <w:t>Vendor response</w:t>
            </w:r>
          </w:p>
        </w:tc>
        <w:tc>
          <w:tcPr>
            <w:tcW w:type="dxa" w:w="2015999"/>
            <w:shd w:fill="17324D"/>
            <w:tcMar>
              <w:top w:w="105" w:type="dxa"/>
              <w:start w:w="115" w:type="dxa"/>
              <w:bottom w:w="105" w:type="dxa"/>
              <w:end w:w="115" w:type="dxa"/>
            </w:tcMar>
            <w:vAlign w:val="center"/>
          </w:tcPr>
          <w:p>
            <w:pPr>
              <w:spacing w:after="0"/>
              <w:jc w:val="left"/>
            </w:pPr>
            <w:r>
              <w:rPr>
                <w:b/>
                <w:color w:val="FFFFFF"/>
                <w:sz w:val="17"/>
              </w:rPr>
              <w:t>Evidence / buyer assessment</w:t>
            </w:r>
          </w:p>
        </w:tc>
      </w:tr>
      <w:tr>
        <w:trPr>
          <w:cantSplit/>
          <w:trHeight w:val="652" w:hRule="atLeast"/>
        </w:trPr>
        <w:tc>
          <w:tcPr>
            <w:tcW w:type="dxa" w:w="2520000"/>
            <w:tcMar>
              <w:top w:w="95" w:type="dxa"/>
              <w:start w:w="115" w:type="dxa"/>
              <w:bottom w:w="95" w:type="dxa"/>
              <w:end w:w="115" w:type="dxa"/>
            </w:tcMar>
            <w:vAlign w:val="top"/>
          </w:tcPr>
          <w:p>
            <w:pPr>
              <w:spacing w:after="0"/>
            </w:pPr>
            <w:r>
              <w:rPr>
                <w:sz w:val="17"/>
              </w:rPr>
              <w:t>What customer, user, personal, sensitive or inferred information is collected, generated, accessed, logged or disclosed?</w:t>
            </w:r>
          </w:p>
        </w:tc>
        <w:tc>
          <w:tcPr>
            <w:tcW w:type="dxa" w:w="1800000"/>
            <w:tcMar>
              <w:top w:w="95" w:type="dxa"/>
              <w:start w:w="115" w:type="dxa"/>
              <w:bottom w:w="95" w:type="dxa"/>
              <w:end w:w="115" w:type="dxa"/>
            </w:tcMar>
            <w:vAlign w:val="top"/>
            <w:shd w:fill="FFF7D6"/>
          </w:tcPr>
          <w:p>
            <w:pPr>
              <w:spacing w:after="0"/>
            </w:pPr>
            <w:r>
              <w:rPr>
                <w:i/>
                <w:color w:val="5B6973"/>
                <w:sz w:val="17"/>
              </w:rPr>
              <w:t>[Response]</w:t>
            </w:r>
          </w:p>
        </w:tc>
        <w:tc>
          <w:tcPr>
            <w:tcW w:type="dxa" w:w="2015999"/>
            <w:tcMar>
              <w:top w:w="95" w:type="dxa"/>
              <w:start w:w="115" w:type="dxa"/>
              <w:bottom w:w="95" w:type="dxa"/>
              <w:end w:w="115" w:type="dxa"/>
            </w:tcMar>
            <w:vAlign w:val="top"/>
            <w:shd w:fill="FFF7D6"/>
          </w:tcPr>
          <w:p>
            <w:pPr>
              <w:spacing w:after="0"/>
            </w:pPr>
            <w:r>
              <w:rPr>
                <w:i/>
                <w:color w:val="5B6973"/>
                <w:sz w:val="17"/>
              </w:rPr>
              <w:t>[Data flow and data dictionary]</w:t>
            </w:r>
          </w:p>
        </w:tc>
      </w:tr>
      <w:tr>
        <w:trPr>
          <w:cantSplit/>
          <w:trHeight w:val="652" w:hRule="atLeast"/>
        </w:trPr>
        <w:tc>
          <w:tcPr>
            <w:tcW w:type="dxa" w:w="2520000"/>
            <w:tcMar>
              <w:top w:w="95" w:type="dxa"/>
              <w:start w:w="115" w:type="dxa"/>
              <w:bottom w:w="95" w:type="dxa"/>
              <w:end w:w="115" w:type="dxa"/>
            </w:tcMar>
            <w:vAlign w:val="top"/>
            <w:shd w:fill="F3F5F7"/>
          </w:tcPr>
          <w:p>
            <w:pPr>
              <w:spacing w:after="0"/>
            </w:pPr>
            <w:r>
              <w:rPr>
                <w:sz w:val="17"/>
              </w:rPr>
              <w:t>For what purposes is that information used? Is customer data used to train, tune, evaluate or improve any model or service, and can this be disabled?</w:t>
            </w:r>
          </w:p>
        </w:tc>
        <w:tc>
          <w:tcPr>
            <w:tcW w:type="dxa" w:w="1800000"/>
            <w:tcMar>
              <w:top w:w="95" w:type="dxa"/>
              <w:start w:w="115" w:type="dxa"/>
              <w:bottom w:w="95" w:type="dxa"/>
              <w:end w:w="115" w:type="dxa"/>
            </w:tcMar>
            <w:vAlign w:val="top"/>
            <w:shd w:fill="FFF7D6"/>
          </w:tcPr>
          <w:p>
            <w:pPr>
              <w:spacing w:after="0"/>
            </w:pPr>
            <w:r>
              <w:rPr>
                <w:i/>
                <w:color w:val="5B6973"/>
                <w:sz w:val="17"/>
              </w:rPr>
              <w:t>[Response]</w:t>
            </w:r>
          </w:p>
        </w:tc>
        <w:tc>
          <w:tcPr>
            <w:tcW w:type="dxa" w:w="2015999"/>
            <w:tcMar>
              <w:top w:w="95" w:type="dxa"/>
              <w:start w:w="115" w:type="dxa"/>
              <w:bottom w:w="95" w:type="dxa"/>
              <w:end w:w="115" w:type="dxa"/>
            </w:tcMar>
            <w:vAlign w:val="top"/>
            <w:shd w:fill="FFF7D6"/>
          </w:tcPr>
          <w:p>
            <w:pPr>
              <w:spacing w:after="0"/>
            </w:pPr>
            <w:r>
              <w:rPr>
                <w:i/>
                <w:color w:val="5B6973"/>
                <w:sz w:val="17"/>
              </w:rPr>
              <w:t>[Terms, settings and technical controls]</w:t>
            </w:r>
          </w:p>
        </w:tc>
      </w:tr>
      <w:tr>
        <w:trPr>
          <w:cantSplit/>
          <w:trHeight w:val="652" w:hRule="atLeast"/>
        </w:trPr>
        <w:tc>
          <w:tcPr>
            <w:tcW w:type="dxa" w:w="2520000"/>
            <w:tcMar>
              <w:top w:w="95" w:type="dxa"/>
              <w:start w:w="115" w:type="dxa"/>
              <w:bottom w:w="95" w:type="dxa"/>
              <w:end w:w="115" w:type="dxa"/>
            </w:tcMar>
            <w:vAlign w:val="top"/>
          </w:tcPr>
          <w:p>
            <w:pPr>
              <w:spacing w:after="0"/>
            </w:pPr>
            <w:r>
              <w:rPr>
                <w:sz w:val="17"/>
              </w:rPr>
              <w:t>Where is data stored, processed, backed up and supported? Identify overseas locations and disclosure pathways.</w:t>
            </w:r>
          </w:p>
        </w:tc>
        <w:tc>
          <w:tcPr>
            <w:tcW w:type="dxa" w:w="1800000"/>
            <w:tcMar>
              <w:top w:w="95" w:type="dxa"/>
              <w:start w:w="115" w:type="dxa"/>
              <w:bottom w:w="95" w:type="dxa"/>
              <w:end w:w="115" w:type="dxa"/>
            </w:tcMar>
            <w:vAlign w:val="top"/>
            <w:shd w:fill="FFF7D6"/>
          </w:tcPr>
          <w:p>
            <w:pPr>
              <w:spacing w:after="0"/>
            </w:pPr>
            <w:r>
              <w:rPr>
                <w:i/>
                <w:color w:val="5B6973"/>
                <w:sz w:val="17"/>
              </w:rPr>
              <w:t>[Response]</w:t>
            </w:r>
          </w:p>
        </w:tc>
        <w:tc>
          <w:tcPr>
            <w:tcW w:type="dxa" w:w="2015999"/>
            <w:tcMar>
              <w:top w:w="95" w:type="dxa"/>
              <w:start w:w="115" w:type="dxa"/>
              <w:bottom w:w="95" w:type="dxa"/>
              <w:end w:w="115" w:type="dxa"/>
            </w:tcMar>
            <w:vAlign w:val="top"/>
            <w:shd w:fill="FFF7D6"/>
          </w:tcPr>
          <w:p>
            <w:pPr>
              <w:spacing w:after="0"/>
            </w:pPr>
            <w:r>
              <w:rPr>
                <w:i/>
                <w:color w:val="5B6973"/>
                <w:sz w:val="17"/>
              </w:rPr>
              <w:t>[Location list and contractual terms]</w:t>
            </w:r>
          </w:p>
        </w:tc>
      </w:tr>
      <w:tr>
        <w:trPr>
          <w:cantSplit/>
          <w:trHeight w:val="652" w:hRule="atLeast"/>
        </w:trPr>
        <w:tc>
          <w:tcPr>
            <w:tcW w:type="dxa" w:w="2520000"/>
            <w:tcMar>
              <w:top w:w="95" w:type="dxa"/>
              <w:start w:w="115" w:type="dxa"/>
              <w:bottom w:w="95" w:type="dxa"/>
              <w:end w:w="115" w:type="dxa"/>
            </w:tcMar>
            <w:vAlign w:val="top"/>
            <w:shd w:fill="F3F5F7"/>
          </w:tcPr>
          <w:p>
            <w:pPr>
              <w:spacing w:after="0"/>
            </w:pPr>
            <w:r>
              <w:rPr>
                <w:sz w:val="17"/>
              </w:rPr>
              <w:t>What retention periods apply to inputs, outputs, logs, backups and support data? How are deletion and de-identification verified?</w:t>
            </w:r>
          </w:p>
        </w:tc>
        <w:tc>
          <w:tcPr>
            <w:tcW w:type="dxa" w:w="1800000"/>
            <w:tcMar>
              <w:top w:w="95" w:type="dxa"/>
              <w:start w:w="115" w:type="dxa"/>
              <w:bottom w:w="95" w:type="dxa"/>
              <w:end w:w="115" w:type="dxa"/>
            </w:tcMar>
            <w:vAlign w:val="top"/>
            <w:shd w:fill="FFF7D6"/>
          </w:tcPr>
          <w:p>
            <w:pPr>
              <w:spacing w:after="0"/>
            </w:pPr>
            <w:r>
              <w:rPr>
                <w:i/>
                <w:color w:val="5B6973"/>
                <w:sz w:val="17"/>
              </w:rPr>
              <w:t>[Response]</w:t>
            </w:r>
          </w:p>
        </w:tc>
        <w:tc>
          <w:tcPr>
            <w:tcW w:type="dxa" w:w="2015999"/>
            <w:tcMar>
              <w:top w:w="95" w:type="dxa"/>
              <w:start w:w="115" w:type="dxa"/>
              <w:bottom w:w="95" w:type="dxa"/>
              <w:end w:w="115" w:type="dxa"/>
            </w:tcMar>
            <w:vAlign w:val="top"/>
            <w:shd w:fill="FFF7D6"/>
          </w:tcPr>
          <w:p>
            <w:pPr>
              <w:spacing w:after="0"/>
            </w:pPr>
            <w:r>
              <w:rPr>
                <w:i/>
                <w:color w:val="5B6973"/>
                <w:sz w:val="17"/>
              </w:rPr>
              <w:t>[Retention schedule and deletion evidence]</w:t>
            </w:r>
          </w:p>
        </w:tc>
      </w:tr>
      <w:tr>
        <w:trPr>
          <w:cantSplit/>
          <w:trHeight w:val="652" w:hRule="atLeast"/>
        </w:trPr>
        <w:tc>
          <w:tcPr>
            <w:tcW w:type="dxa" w:w="2520000"/>
            <w:tcMar>
              <w:top w:w="95" w:type="dxa"/>
              <w:start w:w="115" w:type="dxa"/>
              <w:bottom w:w="95" w:type="dxa"/>
              <w:end w:w="115" w:type="dxa"/>
            </w:tcMar>
            <w:vAlign w:val="top"/>
          </w:tcPr>
          <w:p>
            <w:pPr>
              <w:spacing w:after="0"/>
            </w:pPr>
            <w:r>
              <w:rPr>
                <w:sz w:val="17"/>
              </w:rPr>
              <w:t>How does the service support access, correction, deletion, consent, notices, complaints and privacy-impact assessment needs?</w:t>
            </w:r>
          </w:p>
        </w:tc>
        <w:tc>
          <w:tcPr>
            <w:tcW w:type="dxa" w:w="1800000"/>
            <w:tcMar>
              <w:top w:w="95" w:type="dxa"/>
              <w:start w:w="115" w:type="dxa"/>
              <w:bottom w:w="95" w:type="dxa"/>
              <w:end w:w="115" w:type="dxa"/>
            </w:tcMar>
            <w:vAlign w:val="top"/>
            <w:shd w:fill="FFF7D6"/>
          </w:tcPr>
          <w:p>
            <w:pPr>
              <w:spacing w:after="0"/>
            </w:pPr>
            <w:r>
              <w:rPr>
                <w:i/>
                <w:color w:val="5B6973"/>
                <w:sz w:val="17"/>
              </w:rPr>
              <w:t>[Response]</w:t>
            </w:r>
          </w:p>
        </w:tc>
        <w:tc>
          <w:tcPr>
            <w:tcW w:type="dxa" w:w="2015999"/>
            <w:tcMar>
              <w:top w:w="95" w:type="dxa"/>
              <w:start w:w="115" w:type="dxa"/>
              <w:bottom w:w="95" w:type="dxa"/>
              <w:end w:w="115" w:type="dxa"/>
            </w:tcMar>
            <w:vAlign w:val="top"/>
            <w:shd w:fill="FFF7D6"/>
          </w:tcPr>
          <w:p>
            <w:pPr>
              <w:spacing w:after="0"/>
            </w:pPr>
            <w:r>
              <w:rPr>
                <w:i/>
                <w:color w:val="5B6973"/>
                <w:sz w:val="17"/>
              </w:rPr>
              <w:t>[Features, process and response times]</w:t>
            </w:r>
          </w:p>
        </w:tc>
      </w:tr>
      <w:tr>
        <w:trPr>
          <w:cantSplit/>
          <w:trHeight w:val="652" w:hRule="atLeast"/>
        </w:trPr>
        <w:tc>
          <w:tcPr>
            <w:tcW w:type="dxa" w:w="2520000"/>
            <w:tcMar>
              <w:top w:w="95" w:type="dxa"/>
              <w:start w:w="115" w:type="dxa"/>
              <w:bottom w:w="95" w:type="dxa"/>
              <w:end w:w="115" w:type="dxa"/>
            </w:tcMar>
            <w:vAlign w:val="top"/>
            <w:shd w:fill="F3F5F7"/>
          </w:tcPr>
          <w:p>
            <w:pPr>
              <w:spacing w:after="0"/>
            </w:pPr>
            <w:r>
              <w:rPr>
                <w:sz w:val="17"/>
              </w:rPr>
              <w:t>How is data quality, provenance and accuracy managed, including information generated or inferred by the system?</w:t>
            </w:r>
          </w:p>
        </w:tc>
        <w:tc>
          <w:tcPr>
            <w:tcW w:type="dxa" w:w="1800000"/>
            <w:tcMar>
              <w:top w:w="95" w:type="dxa"/>
              <w:start w:w="115" w:type="dxa"/>
              <w:bottom w:w="95" w:type="dxa"/>
              <w:end w:w="115" w:type="dxa"/>
            </w:tcMar>
            <w:vAlign w:val="top"/>
            <w:shd w:fill="FFF7D6"/>
          </w:tcPr>
          <w:p>
            <w:pPr>
              <w:spacing w:after="0"/>
            </w:pPr>
            <w:r>
              <w:rPr>
                <w:i/>
                <w:color w:val="5B6973"/>
                <w:sz w:val="17"/>
              </w:rPr>
              <w:t>[Response]</w:t>
            </w:r>
          </w:p>
        </w:tc>
        <w:tc>
          <w:tcPr>
            <w:tcW w:type="dxa" w:w="2015999"/>
            <w:tcMar>
              <w:top w:w="95" w:type="dxa"/>
              <w:start w:w="115" w:type="dxa"/>
              <w:bottom w:w="95" w:type="dxa"/>
              <w:end w:w="115" w:type="dxa"/>
            </w:tcMar>
            <w:vAlign w:val="top"/>
            <w:shd w:fill="FFF7D6"/>
          </w:tcPr>
          <w:p>
            <w:pPr>
              <w:spacing w:after="0"/>
            </w:pPr>
            <w:r>
              <w:rPr>
                <w:i/>
                <w:color w:val="5B6973"/>
                <w:sz w:val="17"/>
              </w:rPr>
              <w:t>[Controls, tests and customer guidance]</w:t>
            </w:r>
          </w:p>
        </w:tc>
      </w:tr>
    </w:tbl>
    <w:p>
      <w:pPr>
        <w:spacing w:after="0"/>
      </w:pPr>
    </w:p>
    <w:p>
      <w:pPr>
        <w:pStyle w:val="Heading1"/>
        <w:keepNext w:val="1"/>
        <w:keepLines/>
      </w:pPr>
      <w:r>
        <w:t>4. Security and incident response</w:t>
      </w:r>
    </w:p>
    <w:tbl>
      <w:tblPr>
        <w:tblStyle w:val="TableGrid"/>
        <w:tblW w:type="auto" w:w="0"/>
        <w:jc w:val="center"/>
        <w:tblLayout w:type="fixed"/>
        <w:tblLook w:firstColumn="1" w:firstRow="1" w:lastColumn="0" w:lastRow="0" w:noHBand="0" w:noVBand="1" w:val="04A0"/>
      </w:tblPr>
      <w:tblGrid>
        <w:gridCol w:w="3383"/>
        <w:gridCol w:w="3383"/>
        <w:gridCol w:w="3383"/>
      </w:tblGrid>
      <w:tr>
        <w:trPr>
          <w:tblHeader w:val="true"/>
          <w:cantSplit/>
        </w:trPr>
        <w:tc>
          <w:tcPr>
            <w:tcW w:type="dxa" w:w="2520000"/>
            <w:shd w:fill="17324D"/>
            <w:tcMar>
              <w:top w:w="105" w:type="dxa"/>
              <w:start w:w="115" w:type="dxa"/>
              <w:bottom w:w="105" w:type="dxa"/>
              <w:end w:w="115" w:type="dxa"/>
            </w:tcMar>
            <w:vAlign w:val="center"/>
          </w:tcPr>
          <w:p>
            <w:pPr>
              <w:spacing w:after="0"/>
              <w:jc w:val="left"/>
            </w:pPr>
            <w:r>
              <w:rPr>
                <w:b/>
                <w:color w:val="FFFFFF"/>
                <w:sz w:val="17"/>
              </w:rPr>
              <w:t>Question</w:t>
            </w:r>
          </w:p>
        </w:tc>
        <w:tc>
          <w:tcPr>
            <w:tcW w:type="dxa" w:w="1800000"/>
            <w:shd w:fill="17324D"/>
            <w:tcMar>
              <w:top w:w="105" w:type="dxa"/>
              <w:start w:w="115" w:type="dxa"/>
              <w:bottom w:w="105" w:type="dxa"/>
              <w:end w:w="115" w:type="dxa"/>
            </w:tcMar>
            <w:vAlign w:val="center"/>
          </w:tcPr>
          <w:p>
            <w:pPr>
              <w:spacing w:after="0"/>
              <w:jc w:val="left"/>
            </w:pPr>
            <w:r>
              <w:rPr>
                <w:b/>
                <w:color w:val="FFFFFF"/>
                <w:sz w:val="17"/>
              </w:rPr>
              <w:t>Vendor response</w:t>
            </w:r>
          </w:p>
        </w:tc>
        <w:tc>
          <w:tcPr>
            <w:tcW w:type="dxa" w:w="2015999"/>
            <w:shd w:fill="17324D"/>
            <w:tcMar>
              <w:top w:w="105" w:type="dxa"/>
              <w:start w:w="115" w:type="dxa"/>
              <w:bottom w:w="105" w:type="dxa"/>
              <w:end w:w="115" w:type="dxa"/>
            </w:tcMar>
            <w:vAlign w:val="center"/>
          </w:tcPr>
          <w:p>
            <w:pPr>
              <w:spacing w:after="0"/>
              <w:jc w:val="left"/>
            </w:pPr>
            <w:r>
              <w:rPr>
                <w:b/>
                <w:color w:val="FFFFFF"/>
                <w:sz w:val="17"/>
              </w:rPr>
              <w:t>Evidence / buyer assessment</w:t>
            </w:r>
          </w:p>
        </w:tc>
      </w:tr>
      <w:tr>
        <w:trPr>
          <w:cantSplit/>
          <w:trHeight w:val="652" w:hRule="atLeast"/>
        </w:trPr>
        <w:tc>
          <w:tcPr>
            <w:tcW w:type="dxa" w:w="2520000"/>
            <w:tcMar>
              <w:top w:w="95" w:type="dxa"/>
              <w:start w:w="115" w:type="dxa"/>
              <w:bottom w:w="95" w:type="dxa"/>
              <w:end w:w="115" w:type="dxa"/>
            </w:tcMar>
            <w:vAlign w:val="top"/>
          </w:tcPr>
          <w:p>
            <w:pPr>
              <w:spacing w:after="0"/>
            </w:pPr>
            <w:r>
              <w:rPr>
                <w:sz w:val="17"/>
              </w:rPr>
              <w:t>Describe access control, authentication, encryption, tenant separation, secure development, vulnerability management and logging.</w:t>
            </w:r>
          </w:p>
        </w:tc>
        <w:tc>
          <w:tcPr>
            <w:tcW w:type="dxa" w:w="1800000"/>
            <w:tcMar>
              <w:top w:w="95" w:type="dxa"/>
              <w:start w:w="115" w:type="dxa"/>
              <w:bottom w:w="95" w:type="dxa"/>
              <w:end w:w="115" w:type="dxa"/>
            </w:tcMar>
            <w:vAlign w:val="top"/>
            <w:shd w:fill="FFF7D6"/>
          </w:tcPr>
          <w:p>
            <w:pPr>
              <w:spacing w:after="0"/>
            </w:pPr>
            <w:r>
              <w:rPr>
                <w:i/>
                <w:color w:val="5B6973"/>
                <w:sz w:val="17"/>
              </w:rPr>
              <w:t>[Response]</w:t>
            </w:r>
          </w:p>
        </w:tc>
        <w:tc>
          <w:tcPr>
            <w:tcW w:type="dxa" w:w="2015999"/>
            <w:tcMar>
              <w:top w:w="95" w:type="dxa"/>
              <w:start w:w="115" w:type="dxa"/>
              <w:bottom w:w="95" w:type="dxa"/>
              <w:end w:w="115" w:type="dxa"/>
            </w:tcMar>
            <w:vAlign w:val="top"/>
            <w:shd w:fill="FFF7D6"/>
          </w:tcPr>
          <w:p>
            <w:pPr>
              <w:spacing w:after="0"/>
            </w:pPr>
            <w:r>
              <w:rPr>
                <w:i/>
                <w:color w:val="5B6973"/>
                <w:sz w:val="17"/>
              </w:rPr>
              <w:t>[Current independent assurance and scope]</w:t>
            </w:r>
          </w:p>
        </w:tc>
      </w:tr>
      <w:tr>
        <w:trPr>
          <w:cantSplit/>
          <w:trHeight w:val="652" w:hRule="atLeast"/>
        </w:trPr>
        <w:tc>
          <w:tcPr>
            <w:tcW w:type="dxa" w:w="2520000"/>
            <w:tcMar>
              <w:top w:w="95" w:type="dxa"/>
              <w:start w:w="115" w:type="dxa"/>
              <w:bottom w:w="95" w:type="dxa"/>
              <w:end w:w="115" w:type="dxa"/>
            </w:tcMar>
            <w:vAlign w:val="top"/>
            <w:shd w:fill="F3F5F7"/>
          </w:tcPr>
          <w:p>
            <w:pPr>
              <w:spacing w:after="0"/>
            </w:pPr>
            <w:r>
              <w:rPr>
                <w:sz w:val="17"/>
              </w:rPr>
              <w:t>Describe AI-specific protections for prompt injection, data leakage, unsafe tool use, model abuse and malicious or unexpected inputs.</w:t>
            </w:r>
          </w:p>
        </w:tc>
        <w:tc>
          <w:tcPr>
            <w:tcW w:type="dxa" w:w="1800000"/>
            <w:tcMar>
              <w:top w:w="95" w:type="dxa"/>
              <w:start w:w="115" w:type="dxa"/>
              <w:bottom w:w="95" w:type="dxa"/>
              <w:end w:w="115" w:type="dxa"/>
            </w:tcMar>
            <w:vAlign w:val="top"/>
            <w:shd w:fill="FFF7D6"/>
          </w:tcPr>
          <w:p>
            <w:pPr>
              <w:spacing w:after="0"/>
            </w:pPr>
            <w:r>
              <w:rPr>
                <w:i/>
                <w:color w:val="5B6973"/>
                <w:sz w:val="17"/>
              </w:rPr>
              <w:t>[Response]</w:t>
            </w:r>
          </w:p>
        </w:tc>
        <w:tc>
          <w:tcPr>
            <w:tcW w:type="dxa" w:w="2015999"/>
            <w:tcMar>
              <w:top w:w="95" w:type="dxa"/>
              <w:start w:w="115" w:type="dxa"/>
              <w:bottom w:w="95" w:type="dxa"/>
              <w:end w:w="115" w:type="dxa"/>
            </w:tcMar>
            <w:vAlign w:val="top"/>
            <w:shd w:fill="FFF7D6"/>
          </w:tcPr>
          <w:p>
            <w:pPr>
              <w:spacing w:after="0"/>
            </w:pPr>
            <w:r>
              <w:rPr>
                <w:i/>
                <w:color w:val="5B6973"/>
                <w:sz w:val="17"/>
              </w:rPr>
              <w:t>[Threat model and test results]</w:t>
            </w:r>
          </w:p>
        </w:tc>
      </w:tr>
      <w:tr>
        <w:trPr>
          <w:cantSplit/>
          <w:trHeight w:val="652" w:hRule="atLeast"/>
        </w:trPr>
        <w:tc>
          <w:tcPr>
            <w:tcW w:type="dxa" w:w="2520000"/>
            <w:tcMar>
              <w:top w:w="95" w:type="dxa"/>
              <w:start w:w="115" w:type="dxa"/>
              <w:bottom w:w="95" w:type="dxa"/>
              <w:end w:w="115" w:type="dxa"/>
            </w:tcMar>
            <w:vAlign w:val="top"/>
          </w:tcPr>
          <w:p>
            <w:pPr>
              <w:spacing w:after="0"/>
            </w:pPr>
            <w:r>
              <w:rPr>
                <w:sz w:val="17"/>
              </w:rPr>
              <w:t>State incident-notification timeframes, content, cooperation, evidence preservation and root-cause reporting commitments.</w:t>
            </w:r>
          </w:p>
        </w:tc>
        <w:tc>
          <w:tcPr>
            <w:tcW w:type="dxa" w:w="1800000"/>
            <w:tcMar>
              <w:top w:w="95" w:type="dxa"/>
              <w:start w:w="115" w:type="dxa"/>
              <w:bottom w:w="95" w:type="dxa"/>
              <w:end w:w="115" w:type="dxa"/>
            </w:tcMar>
            <w:vAlign w:val="top"/>
            <w:shd w:fill="FFF7D6"/>
          </w:tcPr>
          <w:p>
            <w:pPr>
              <w:spacing w:after="0"/>
            </w:pPr>
            <w:r>
              <w:rPr>
                <w:i/>
                <w:color w:val="5B6973"/>
                <w:sz w:val="17"/>
              </w:rPr>
              <w:t>[Response]</w:t>
            </w:r>
          </w:p>
        </w:tc>
        <w:tc>
          <w:tcPr>
            <w:tcW w:type="dxa" w:w="2015999"/>
            <w:tcMar>
              <w:top w:w="95" w:type="dxa"/>
              <w:start w:w="115" w:type="dxa"/>
              <w:bottom w:w="95" w:type="dxa"/>
              <w:end w:w="115" w:type="dxa"/>
            </w:tcMar>
            <w:vAlign w:val="top"/>
            <w:shd w:fill="FFF7D6"/>
          </w:tcPr>
          <w:p>
            <w:pPr>
              <w:spacing w:after="0"/>
            </w:pPr>
            <w:r>
              <w:rPr>
                <w:i/>
                <w:color w:val="5B6973"/>
                <w:sz w:val="17"/>
              </w:rPr>
              <w:t>[Contract clause and response plan]</w:t>
            </w:r>
          </w:p>
        </w:tc>
      </w:tr>
      <w:tr>
        <w:trPr>
          <w:cantSplit/>
          <w:trHeight w:val="652" w:hRule="atLeast"/>
        </w:trPr>
        <w:tc>
          <w:tcPr>
            <w:tcW w:type="dxa" w:w="2520000"/>
            <w:tcMar>
              <w:top w:w="95" w:type="dxa"/>
              <w:start w:w="115" w:type="dxa"/>
              <w:bottom w:w="95" w:type="dxa"/>
              <w:end w:w="115" w:type="dxa"/>
            </w:tcMar>
            <w:vAlign w:val="top"/>
            <w:shd w:fill="F3F5F7"/>
          </w:tcPr>
          <w:p>
            <w:pPr>
              <w:spacing w:after="0"/>
            </w:pPr>
            <w:r>
              <w:rPr>
                <w:sz w:val="17"/>
              </w:rPr>
              <w:t>Explain how customers can obtain logs, investigate affected records, contain a problem and safely suspend or disable the AI function.</w:t>
            </w:r>
          </w:p>
        </w:tc>
        <w:tc>
          <w:tcPr>
            <w:tcW w:type="dxa" w:w="1800000"/>
            <w:tcMar>
              <w:top w:w="95" w:type="dxa"/>
              <w:start w:w="115" w:type="dxa"/>
              <w:bottom w:w="95" w:type="dxa"/>
              <w:end w:w="115" w:type="dxa"/>
            </w:tcMar>
            <w:vAlign w:val="top"/>
            <w:shd w:fill="FFF7D6"/>
          </w:tcPr>
          <w:p>
            <w:pPr>
              <w:spacing w:after="0"/>
            </w:pPr>
            <w:r>
              <w:rPr>
                <w:i/>
                <w:color w:val="5B6973"/>
                <w:sz w:val="17"/>
              </w:rPr>
              <w:t>[Response]</w:t>
            </w:r>
          </w:p>
        </w:tc>
        <w:tc>
          <w:tcPr>
            <w:tcW w:type="dxa" w:w="2015999"/>
            <w:tcMar>
              <w:top w:w="95" w:type="dxa"/>
              <w:start w:w="115" w:type="dxa"/>
              <w:bottom w:w="95" w:type="dxa"/>
              <w:end w:w="115" w:type="dxa"/>
            </w:tcMar>
            <w:vAlign w:val="top"/>
            <w:shd w:fill="FFF7D6"/>
          </w:tcPr>
          <w:p>
            <w:pPr>
              <w:spacing w:after="0"/>
            </w:pPr>
            <w:r>
              <w:rPr>
                <w:i/>
                <w:color w:val="5B6973"/>
                <w:sz w:val="17"/>
              </w:rPr>
              <w:t>[Admin features and support process]</w:t>
            </w:r>
          </w:p>
        </w:tc>
      </w:tr>
    </w:tbl>
    <w:p>
      <w:pPr>
        <w:spacing w:after="0"/>
      </w:pPr>
    </w:p>
    <w:p>
      <w:r>
        <w:br w:type="page"/>
      </w:r>
    </w:p>
    <w:p>
      <w:pPr>
        <w:pStyle w:val="Heading1"/>
        <w:keepNext w:val="1"/>
        <w:keepLines/>
      </w:pPr>
      <w:r>
        <w:t>5. Performance, fairness and human oversight</w:t>
      </w:r>
    </w:p>
    <w:tbl>
      <w:tblPr>
        <w:tblStyle w:val="TableGrid"/>
        <w:tblW w:type="auto" w:w="0"/>
        <w:jc w:val="center"/>
        <w:tblLayout w:type="fixed"/>
        <w:tblLook w:firstColumn="1" w:firstRow="1" w:lastColumn="0" w:lastRow="0" w:noHBand="0" w:noVBand="1" w:val="04A0"/>
      </w:tblPr>
      <w:tblGrid>
        <w:gridCol w:w="3383"/>
        <w:gridCol w:w="3383"/>
        <w:gridCol w:w="3383"/>
      </w:tblGrid>
      <w:tr>
        <w:trPr>
          <w:tblHeader w:val="true"/>
          <w:cantSplit/>
        </w:trPr>
        <w:tc>
          <w:tcPr>
            <w:tcW w:type="dxa" w:w="2520000"/>
            <w:shd w:fill="17324D"/>
            <w:tcMar>
              <w:top w:w="105" w:type="dxa"/>
              <w:start w:w="115" w:type="dxa"/>
              <w:bottom w:w="105" w:type="dxa"/>
              <w:end w:w="115" w:type="dxa"/>
            </w:tcMar>
            <w:vAlign w:val="center"/>
          </w:tcPr>
          <w:p>
            <w:pPr>
              <w:spacing w:after="0"/>
              <w:jc w:val="left"/>
            </w:pPr>
            <w:r>
              <w:rPr>
                <w:b/>
                <w:color w:val="FFFFFF"/>
                <w:sz w:val="17"/>
              </w:rPr>
              <w:t>Question</w:t>
            </w:r>
          </w:p>
        </w:tc>
        <w:tc>
          <w:tcPr>
            <w:tcW w:type="dxa" w:w="1800000"/>
            <w:shd w:fill="17324D"/>
            <w:tcMar>
              <w:top w:w="105" w:type="dxa"/>
              <w:start w:w="115" w:type="dxa"/>
              <w:bottom w:w="105" w:type="dxa"/>
              <w:end w:w="115" w:type="dxa"/>
            </w:tcMar>
            <w:vAlign w:val="center"/>
          </w:tcPr>
          <w:p>
            <w:pPr>
              <w:spacing w:after="0"/>
              <w:jc w:val="left"/>
            </w:pPr>
            <w:r>
              <w:rPr>
                <w:b/>
                <w:color w:val="FFFFFF"/>
                <w:sz w:val="17"/>
              </w:rPr>
              <w:t>Vendor response</w:t>
            </w:r>
          </w:p>
        </w:tc>
        <w:tc>
          <w:tcPr>
            <w:tcW w:type="dxa" w:w="2015999"/>
            <w:shd w:fill="17324D"/>
            <w:tcMar>
              <w:top w:w="105" w:type="dxa"/>
              <w:start w:w="115" w:type="dxa"/>
              <w:bottom w:w="105" w:type="dxa"/>
              <w:end w:w="115" w:type="dxa"/>
            </w:tcMar>
            <w:vAlign w:val="center"/>
          </w:tcPr>
          <w:p>
            <w:pPr>
              <w:spacing w:after="0"/>
              <w:jc w:val="left"/>
            </w:pPr>
            <w:r>
              <w:rPr>
                <w:b/>
                <w:color w:val="FFFFFF"/>
                <w:sz w:val="17"/>
              </w:rPr>
              <w:t>Evidence / buyer assessment</w:t>
            </w:r>
          </w:p>
        </w:tc>
      </w:tr>
      <w:tr>
        <w:trPr>
          <w:cantSplit/>
          <w:trHeight w:val="652" w:hRule="atLeast"/>
        </w:trPr>
        <w:tc>
          <w:tcPr>
            <w:tcW w:type="dxa" w:w="2520000"/>
            <w:tcMar>
              <w:top w:w="95" w:type="dxa"/>
              <w:start w:w="115" w:type="dxa"/>
              <w:bottom w:w="95" w:type="dxa"/>
              <w:end w:w="115" w:type="dxa"/>
            </w:tcMar>
            <w:vAlign w:val="top"/>
          </w:tcPr>
          <w:p>
            <w:pPr>
              <w:spacing w:after="0"/>
            </w:pPr>
            <w:r>
              <w:rPr>
                <w:sz w:val="17"/>
              </w:rPr>
              <w:t>What acceptance, accuracy, reliability, safety, bias and robustness tests were performed for the proposed use and relevant Australian context?</w:t>
            </w:r>
          </w:p>
        </w:tc>
        <w:tc>
          <w:tcPr>
            <w:tcW w:type="dxa" w:w="1800000"/>
            <w:tcMar>
              <w:top w:w="95" w:type="dxa"/>
              <w:start w:w="115" w:type="dxa"/>
              <w:bottom w:w="95" w:type="dxa"/>
              <w:end w:w="115" w:type="dxa"/>
            </w:tcMar>
            <w:vAlign w:val="top"/>
            <w:shd w:fill="FFF7D6"/>
          </w:tcPr>
          <w:p>
            <w:pPr>
              <w:spacing w:after="0"/>
            </w:pPr>
            <w:r>
              <w:rPr>
                <w:i/>
                <w:color w:val="5B6973"/>
                <w:sz w:val="17"/>
              </w:rPr>
              <w:t>[Response]</w:t>
            </w:r>
          </w:p>
        </w:tc>
        <w:tc>
          <w:tcPr>
            <w:tcW w:type="dxa" w:w="2015999"/>
            <w:tcMar>
              <w:top w:w="95" w:type="dxa"/>
              <w:start w:w="115" w:type="dxa"/>
              <w:bottom w:w="95" w:type="dxa"/>
              <w:end w:w="115" w:type="dxa"/>
            </w:tcMar>
            <w:vAlign w:val="top"/>
            <w:shd w:fill="FFF7D6"/>
          </w:tcPr>
          <w:p>
            <w:pPr>
              <w:spacing w:after="0"/>
            </w:pPr>
            <w:r>
              <w:rPr>
                <w:i/>
                <w:color w:val="5B6973"/>
                <w:sz w:val="17"/>
              </w:rPr>
              <w:t>[Methods, datasets, results and limitations]</w:t>
            </w:r>
          </w:p>
        </w:tc>
      </w:tr>
      <w:tr>
        <w:trPr>
          <w:cantSplit/>
          <w:trHeight w:val="652" w:hRule="atLeast"/>
        </w:trPr>
        <w:tc>
          <w:tcPr>
            <w:tcW w:type="dxa" w:w="2520000"/>
            <w:tcMar>
              <w:top w:w="95" w:type="dxa"/>
              <w:start w:w="115" w:type="dxa"/>
              <w:bottom w:w="95" w:type="dxa"/>
              <w:end w:w="115" w:type="dxa"/>
            </w:tcMar>
            <w:vAlign w:val="top"/>
            <w:shd w:fill="F3F5F7"/>
          </w:tcPr>
          <w:p>
            <w:pPr>
              <w:spacing w:after="0"/>
            </w:pPr>
            <w:r>
              <w:rPr>
                <w:sz w:val="17"/>
              </w:rPr>
              <w:t>How are performance changes, model drift, harmful outputs, customer complaints and emerging risks monitored and communicated?</w:t>
            </w:r>
          </w:p>
        </w:tc>
        <w:tc>
          <w:tcPr>
            <w:tcW w:type="dxa" w:w="1800000"/>
            <w:tcMar>
              <w:top w:w="95" w:type="dxa"/>
              <w:start w:w="115" w:type="dxa"/>
              <w:bottom w:w="95" w:type="dxa"/>
              <w:end w:w="115" w:type="dxa"/>
            </w:tcMar>
            <w:vAlign w:val="top"/>
            <w:shd w:fill="FFF7D6"/>
          </w:tcPr>
          <w:p>
            <w:pPr>
              <w:spacing w:after="0"/>
            </w:pPr>
            <w:r>
              <w:rPr>
                <w:i/>
                <w:color w:val="5B6973"/>
                <w:sz w:val="17"/>
              </w:rPr>
              <w:t>[Response]</w:t>
            </w:r>
          </w:p>
        </w:tc>
        <w:tc>
          <w:tcPr>
            <w:tcW w:type="dxa" w:w="2015999"/>
            <w:tcMar>
              <w:top w:w="95" w:type="dxa"/>
              <w:start w:w="115" w:type="dxa"/>
              <w:bottom w:w="95" w:type="dxa"/>
              <w:end w:w="115" w:type="dxa"/>
            </w:tcMar>
            <w:vAlign w:val="top"/>
            <w:shd w:fill="FFF7D6"/>
          </w:tcPr>
          <w:p>
            <w:pPr>
              <w:spacing w:after="0"/>
            </w:pPr>
            <w:r>
              <w:rPr>
                <w:i/>
                <w:color w:val="5B6973"/>
                <w:sz w:val="17"/>
              </w:rPr>
              <w:t>[Metrics, thresholds and change reports]</w:t>
            </w:r>
          </w:p>
        </w:tc>
      </w:tr>
      <w:tr>
        <w:trPr>
          <w:cantSplit/>
          <w:trHeight w:val="652" w:hRule="atLeast"/>
        </w:trPr>
        <w:tc>
          <w:tcPr>
            <w:tcW w:type="dxa" w:w="2520000"/>
            <w:tcMar>
              <w:top w:w="95" w:type="dxa"/>
              <w:start w:w="115" w:type="dxa"/>
              <w:bottom w:w="95" w:type="dxa"/>
              <w:end w:w="115" w:type="dxa"/>
            </w:tcMar>
            <w:vAlign w:val="top"/>
          </w:tcPr>
          <w:p>
            <w:pPr>
              <w:spacing w:after="0"/>
            </w:pPr>
            <w:r>
              <w:rPr>
                <w:sz w:val="17"/>
              </w:rPr>
              <w:t>What information enables a trained customer reviewer to understand, verify, override, contest or correct outputs and decisions?</w:t>
            </w:r>
          </w:p>
        </w:tc>
        <w:tc>
          <w:tcPr>
            <w:tcW w:type="dxa" w:w="1800000"/>
            <w:tcMar>
              <w:top w:w="95" w:type="dxa"/>
              <w:start w:w="115" w:type="dxa"/>
              <w:bottom w:w="95" w:type="dxa"/>
              <w:end w:w="115" w:type="dxa"/>
            </w:tcMar>
            <w:vAlign w:val="top"/>
            <w:shd w:fill="FFF7D6"/>
          </w:tcPr>
          <w:p>
            <w:pPr>
              <w:spacing w:after="0"/>
            </w:pPr>
            <w:r>
              <w:rPr>
                <w:i/>
                <w:color w:val="5B6973"/>
                <w:sz w:val="17"/>
              </w:rPr>
              <w:t>[Response]</w:t>
            </w:r>
          </w:p>
        </w:tc>
        <w:tc>
          <w:tcPr>
            <w:tcW w:type="dxa" w:w="2015999"/>
            <w:tcMar>
              <w:top w:w="95" w:type="dxa"/>
              <w:start w:w="115" w:type="dxa"/>
              <w:bottom w:w="95" w:type="dxa"/>
              <w:end w:w="115" w:type="dxa"/>
            </w:tcMar>
            <w:vAlign w:val="top"/>
            <w:shd w:fill="FFF7D6"/>
          </w:tcPr>
          <w:p>
            <w:pPr>
              <w:spacing w:after="0"/>
            </w:pPr>
            <w:r>
              <w:rPr>
                <w:i/>
                <w:color w:val="5B6973"/>
                <w:sz w:val="17"/>
              </w:rPr>
              <w:t>[Explanation features and user guidance]</w:t>
            </w:r>
          </w:p>
        </w:tc>
      </w:tr>
      <w:tr>
        <w:trPr>
          <w:cantSplit/>
          <w:trHeight w:val="652" w:hRule="atLeast"/>
        </w:trPr>
        <w:tc>
          <w:tcPr>
            <w:tcW w:type="dxa" w:w="2520000"/>
            <w:tcMar>
              <w:top w:w="95" w:type="dxa"/>
              <w:start w:w="115" w:type="dxa"/>
              <w:bottom w:w="95" w:type="dxa"/>
              <w:end w:w="115" w:type="dxa"/>
            </w:tcMar>
            <w:vAlign w:val="top"/>
            <w:shd w:fill="F3F5F7"/>
          </w:tcPr>
          <w:p>
            <w:pPr>
              <w:spacing w:after="0"/>
            </w:pPr>
            <w:r>
              <w:rPr>
                <w:sz w:val="17"/>
              </w:rPr>
              <w:t>What accessibility standards or inclusive-design practices apply, and what testing involved people with disability or diverse users?</w:t>
            </w:r>
          </w:p>
        </w:tc>
        <w:tc>
          <w:tcPr>
            <w:tcW w:type="dxa" w:w="1800000"/>
            <w:tcMar>
              <w:top w:w="95" w:type="dxa"/>
              <w:start w:w="115" w:type="dxa"/>
              <w:bottom w:w="95" w:type="dxa"/>
              <w:end w:w="115" w:type="dxa"/>
            </w:tcMar>
            <w:vAlign w:val="top"/>
            <w:shd w:fill="FFF7D6"/>
          </w:tcPr>
          <w:p>
            <w:pPr>
              <w:spacing w:after="0"/>
            </w:pPr>
            <w:r>
              <w:rPr>
                <w:i/>
                <w:color w:val="5B6973"/>
                <w:sz w:val="17"/>
              </w:rPr>
              <w:t>[Response]</w:t>
            </w:r>
          </w:p>
        </w:tc>
        <w:tc>
          <w:tcPr>
            <w:tcW w:type="dxa" w:w="2015999"/>
            <w:tcMar>
              <w:top w:w="95" w:type="dxa"/>
              <w:start w:w="115" w:type="dxa"/>
              <w:bottom w:w="95" w:type="dxa"/>
              <w:end w:w="115" w:type="dxa"/>
            </w:tcMar>
            <w:vAlign w:val="top"/>
            <w:shd w:fill="FFF7D6"/>
          </w:tcPr>
          <w:p>
            <w:pPr>
              <w:spacing w:after="0"/>
            </w:pPr>
            <w:r>
              <w:rPr>
                <w:i/>
                <w:color w:val="5B6973"/>
                <w:sz w:val="17"/>
              </w:rPr>
              <w:t>[Conformance report and testing evidence]</w:t>
            </w:r>
          </w:p>
        </w:tc>
      </w:tr>
      <w:tr>
        <w:trPr>
          <w:cantSplit/>
          <w:trHeight w:val="652" w:hRule="atLeast"/>
        </w:trPr>
        <w:tc>
          <w:tcPr>
            <w:tcW w:type="dxa" w:w="2520000"/>
            <w:tcMar>
              <w:top w:w="95" w:type="dxa"/>
              <w:start w:w="115" w:type="dxa"/>
              <w:bottom w:w="95" w:type="dxa"/>
              <w:end w:w="115" w:type="dxa"/>
            </w:tcMar>
            <w:vAlign w:val="top"/>
          </w:tcPr>
          <w:p>
            <w:pPr>
              <w:spacing w:after="0"/>
            </w:pPr>
            <w:r>
              <w:rPr>
                <w:sz w:val="17"/>
              </w:rPr>
              <w:t>What customer-facing transparency features identify AI interactions or AI-generated content?</w:t>
            </w:r>
          </w:p>
        </w:tc>
        <w:tc>
          <w:tcPr>
            <w:tcW w:type="dxa" w:w="1800000"/>
            <w:tcMar>
              <w:top w:w="95" w:type="dxa"/>
              <w:start w:w="115" w:type="dxa"/>
              <w:bottom w:w="95" w:type="dxa"/>
              <w:end w:w="115" w:type="dxa"/>
            </w:tcMar>
            <w:vAlign w:val="top"/>
            <w:shd w:fill="FFF7D6"/>
          </w:tcPr>
          <w:p>
            <w:pPr>
              <w:spacing w:after="0"/>
            </w:pPr>
            <w:r>
              <w:rPr>
                <w:i/>
                <w:color w:val="5B6973"/>
                <w:sz w:val="17"/>
              </w:rPr>
              <w:t>[Response]</w:t>
            </w:r>
          </w:p>
        </w:tc>
        <w:tc>
          <w:tcPr>
            <w:tcW w:type="dxa" w:w="2015999"/>
            <w:tcMar>
              <w:top w:w="95" w:type="dxa"/>
              <w:start w:w="115" w:type="dxa"/>
              <w:bottom w:w="95" w:type="dxa"/>
              <w:end w:w="115" w:type="dxa"/>
            </w:tcMar>
            <w:vAlign w:val="top"/>
            <w:shd w:fill="FFF7D6"/>
          </w:tcPr>
          <w:p>
            <w:pPr>
              <w:spacing w:after="0"/>
            </w:pPr>
            <w:r>
              <w:rPr>
                <w:i/>
                <w:color w:val="5B6973"/>
                <w:sz w:val="17"/>
              </w:rPr>
              <w:t>[Features and configuration options]</w:t>
            </w:r>
          </w:p>
        </w:tc>
      </w:tr>
    </w:tbl>
    <w:p>
      <w:pPr>
        <w:spacing w:after="0"/>
      </w:pPr>
    </w:p>
    <w:p>
      <w:pPr>
        <w:pStyle w:val="Heading1"/>
        <w:keepNext w:val="1"/>
        <w:keepLines/>
      </w:pPr>
      <w:r>
        <w:t>6. Contract, records and exit</w:t>
      </w:r>
    </w:p>
    <w:tbl>
      <w:tblPr>
        <w:tblStyle w:val="TableGrid"/>
        <w:tblW w:type="auto" w:w="0"/>
        <w:jc w:val="center"/>
        <w:tblLayout w:type="fixed"/>
        <w:tblLook w:firstColumn="1" w:firstRow="1" w:lastColumn="0" w:lastRow="0" w:noHBand="0" w:noVBand="1" w:val="04A0"/>
      </w:tblPr>
      <w:tblGrid>
        <w:gridCol w:w="3383"/>
        <w:gridCol w:w="3383"/>
        <w:gridCol w:w="3383"/>
      </w:tblGrid>
      <w:tr>
        <w:trPr>
          <w:tblHeader w:val="true"/>
          <w:cantSplit/>
        </w:trPr>
        <w:tc>
          <w:tcPr>
            <w:tcW w:type="dxa" w:w="2520000"/>
            <w:shd w:fill="17324D"/>
            <w:tcMar>
              <w:top w:w="105" w:type="dxa"/>
              <w:start w:w="115" w:type="dxa"/>
              <w:bottom w:w="105" w:type="dxa"/>
              <w:end w:w="115" w:type="dxa"/>
            </w:tcMar>
            <w:vAlign w:val="center"/>
          </w:tcPr>
          <w:p>
            <w:pPr>
              <w:spacing w:after="0"/>
              <w:jc w:val="left"/>
            </w:pPr>
            <w:r>
              <w:rPr>
                <w:b/>
                <w:color w:val="FFFFFF"/>
                <w:sz w:val="17"/>
              </w:rPr>
              <w:t>Question</w:t>
            </w:r>
          </w:p>
        </w:tc>
        <w:tc>
          <w:tcPr>
            <w:tcW w:type="dxa" w:w="1800000"/>
            <w:shd w:fill="17324D"/>
            <w:tcMar>
              <w:top w:w="105" w:type="dxa"/>
              <w:start w:w="115" w:type="dxa"/>
              <w:bottom w:w="105" w:type="dxa"/>
              <w:end w:w="115" w:type="dxa"/>
            </w:tcMar>
            <w:vAlign w:val="center"/>
          </w:tcPr>
          <w:p>
            <w:pPr>
              <w:spacing w:after="0"/>
              <w:jc w:val="left"/>
            </w:pPr>
            <w:r>
              <w:rPr>
                <w:b/>
                <w:color w:val="FFFFFF"/>
                <w:sz w:val="17"/>
              </w:rPr>
              <w:t>Vendor response</w:t>
            </w:r>
          </w:p>
        </w:tc>
        <w:tc>
          <w:tcPr>
            <w:tcW w:type="dxa" w:w="2015999"/>
            <w:shd w:fill="17324D"/>
            <w:tcMar>
              <w:top w:w="105" w:type="dxa"/>
              <w:start w:w="115" w:type="dxa"/>
              <w:bottom w:w="105" w:type="dxa"/>
              <w:end w:w="115" w:type="dxa"/>
            </w:tcMar>
            <w:vAlign w:val="center"/>
          </w:tcPr>
          <w:p>
            <w:pPr>
              <w:spacing w:after="0"/>
              <w:jc w:val="left"/>
            </w:pPr>
            <w:r>
              <w:rPr>
                <w:b/>
                <w:color w:val="FFFFFF"/>
                <w:sz w:val="17"/>
              </w:rPr>
              <w:t>Evidence / buyer assessment</w:t>
            </w:r>
          </w:p>
        </w:tc>
      </w:tr>
      <w:tr>
        <w:trPr>
          <w:cantSplit/>
          <w:trHeight w:val="652" w:hRule="atLeast"/>
        </w:trPr>
        <w:tc>
          <w:tcPr>
            <w:tcW w:type="dxa" w:w="2520000"/>
            <w:tcMar>
              <w:top w:w="95" w:type="dxa"/>
              <w:start w:w="115" w:type="dxa"/>
              <w:bottom w:w="95" w:type="dxa"/>
              <w:end w:w="115" w:type="dxa"/>
            </w:tcMar>
            <w:vAlign w:val="top"/>
          </w:tcPr>
          <w:p>
            <w:pPr>
              <w:spacing w:after="0"/>
            </w:pPr>
            <w:r>
              <w:rPr>
                <w:sz w:val="17"/>
              </w:rPr>
              <w:t>Who owns customer inputs, outputs, configurations, fine-tuning and feedback? What licences and intellectual-property indemnities apply?</w:t>
            </w:r>
          </w:p>
        </w:tc>
        <w:tc>
          <w:tcPr>
            <w:tcW w:type="dxa" w:w="1800000"/>
            <w:tcMar>
              <w:top w:w="95" w:type="dxa"/>
              <w:start w:w="115" w:type="dxa"/>
              <w:bottom w:w="95" w:type="dxa"/>
              <w:end w:w="115" w:type="dxa"/>
            </w:tcMar>
            <w:vAlign w:val="top"/>
            <w:shd w:fill="FFF7D6"/>
          </w:tcPr>
          <w:p>
            <w:pPr>
              <w:spacing w:after="0"/>
            </w:pPr>
            <w:r>
              <w:rPr>
                <w:i/>
                <w:color w:val="5B6973"/>
                <w:sz w:val="17"/>
              </w:rPr>
              <w:t>[Response]</w:t>
            </w:r>
          </w:p>
        </w:tc>
        <w:tc>
          <w:tcPr>
            <w:tcW w:type="dxa" w:w="2015999"/>
            <w:tcMar>
              <w:top w:w="95" w:type="dxa"/>
              <w:start w:w="115" w:type="dxa"/>
              <w:bottom w:w="95" w:type="dxa"/>
              <w:end w:w="115" w:type="dxa"/>
            </w:tcMar>
            <w:vAlign w:val="top"/>
            <w:shd w:fill="FFF7D6"/>
          </w:tcPr>
          <w:p>
            <w:pPr>
              <w:spacing w:after="0"/>
            </w:pPr>
            <w:r>
              <w:rPr>
                <w:i/>
                <w:color w:val="5B6973"/>
                <w:sz w:val="17"/>
              </w:rPr>
              <w:t>[Contract review]</w:t>
            </w:r>
          </w:p>
        </w:tc>
      </w:tr>
      <w:tr>
        <w:trPr>
          <w:cantSplit/>
          <w:trHeight w:val="652" w:hRule="atLeast"/>
        </w:trPr>
        <w:tc>
          <w:tcPr>
            <w:tcW w:type="dxa" w:w="2520000"/>
            <w:tcMar>
              <w:top w:w="95" w:type="dxa"/>
              <w:start w:w="115" w:type="dxa"/>
              <w:bottom w:w="95" w:type="dxa"/>
              <w:end w:w="115" w:type="dxa"/>
            </w:tcMar>
            <w:vAlign w:val="top"/>
            <w:shd w:fill="F3F5F7"/>
          </w:tcPr>
          <w:p>
            <w:pPr>
              <w:spacing w:after="0"/>
            </w:pPr>
            <w:r>
              <w:rPr>
                <w:sz w:val="17"/>
              </w:rPr>
              <w:t>Can the customer audit or obtain assurance, performance evidence, logs and information needed for regulators or affected people?</w:t>
            </w:r>
          </w:p>
        </w:tc>
        <w:tc>
          <w:tcPr>
            <w:tcW w:type="dxa" w:w="1800000"/>
            <w:tcMar>
              <w:top w:w="95" w:type="dxa"/>
              <w:start w:w="115" w:type="dxa"/>
              <w:bottom w:w="95" w:type="dxa"/>
              <w:end w:w="115" w:type="dxa"/>
            </w:tcMar>
            <w:vAlign w:val="top"/>
            <w:shd w:fill="FFF7D6"/>
          </w:tcPr>
          <w:p>
            <w:pPr>
              <w:spacing w:after="0"/>
            </w:pPr>
            <w:r>
              <w:rPr>
                <w:i/>
                <w:color w:val="5B6973"/>
                <w:sz w:val="17"/>
              </w:rPr>
              <w:t>[Response]</w:t>
            </w:r>
          </w:p>
        </w:tc>
        <w:tc>
          <w:tcPr>
            <w:tcW w:type="dxa" w:w="2015999"/>
            <w:tcMar>
              <w:top w:w="95" w:type="dxa"/>
              <w:start w:w="115" w:type="dxa"/>
              <w:bottom w:w="95" w:type="dxa"/>
              <w:end w:w="115" w:type="dxa"/>
            </w:tcMar>
            <w:vAlign w:val="top"/>
            <w:shd w:fill="FFF7D6"/>
          </w:tcPr>
          <w:p>
            <w:pPr>
              <w:spacing w:after="0"/>
            </w:pPr>
            <w:r>
              <w:rPr>
                <w:i/>
                <w:color w:val="5B6973"/>
                <w:sz w:val="17"/>
              </w:rPr>
              <w:t>[Audit and information rights]</w:t>
            </w:r>
          </w:p>
        </w:tc>
      </w:tr>
      <w:tr>
        <w:trPr>
          <w:cantSplit/>
          <w:trHeight w:val="652" w:hRule="atLeast"/>
        </w:trPr>
        <w:tc>
          <w:tcPr>
            <w:tcW w:type="dxa" w:w="2520000"/>
            <w:tcMar>
              <w:top w:w="95" w:type="dxa"/>
              <w:start w:w="115" w:type="dxa"/>
              <w:bottom w:w="95" w:type="dxa"/>
              <w:end w:w="115" w:type="dxa"/>
            </w:tcMar>
            <w:vAlign w:val="top"/>
          </w:tcPr>
          <w:p>
            <w:pPr>
              <w:spacing w:after="0"/>
            </w:pPr>
            <w:r>
              <w:rPr>
                <w:sz w:val="17"/>
              </w:rPr>
              <w:t>What liability limits, exclusions, insurance and remedies apply to data, security, infringement, service failure or harmful output?</w:t>
            </w:r>
          </w:p>
        </w:tc>
        <w:tc>
          <w:tcPr>
            <w:tcW w:type="dxa" w:w="1800000"/>
            <w:tcMar>
              <w:top w:w="95" w:type="dxa"/>
              <w:start w:w="115" w:type="dxa"/>
              <w:bottom w:w="95" w:type="dxa"/>
              <w:end w:w="115" w:type="dxa"/>
            </w:tcMar>
            <w:vAlign w:val="top"/>
            <w:shd w:fill="FFF7D6"/>
          </w:tcPr>
          <w:p>
            <w:pPr>
              <w:spacing w:after="0"/>
            </w:pPr>
            <w:r>
              <w:rPr>
                <w:i/>
                <w:color w:val="5B6973"/>
                <w:sz w:val="17"/>
              </w:rPr>
              <w:t>[Response]</w:t>
            </w:r>
          </w:p>
        </w:tc>
        <w:tc>
          <w:tcPr>
            <w:tcW w:type="dxa" w:w="2015999"/>
            <w:tcMar>
              <w:top w:w="95" w:type="dxa"/>
              <w:start w:w="115" w:type="dxa"/>
              <w:bottom w:w="95" w:type="dxa"/>
              <w:end w:w="115" w:type="dxa"/>
            </w:tcMar>
            <w:vAlign w:val="top"/>
            <w:shd w:fill="FFF7D6"/>
          </w:tcPr>
          <w:p>
            <w:pPr>
              <w:spacing w:after="0"/>
            </w:pPr>
            <w:r>
              <w:rPr>
                <w:i/>
                <w:color w:val="5B6973"/>
                <w:sz w:val="17"/>
              </w:rPr>
              <w:t>[Contract and insurance evidence]</w:t>
            </w:r>
          </w:p>
        </w:tc>
      </w:tr>
      <w:tr>
        <w:trPr>
          <w:cantSplit/>
          <w:trHeight w:val="652" w:hRule="atLeast"/>
        </w:trPr>
        <w:tc>
          <w:tcPr>
            <w:tcW w:type="dxa" w:w="2520000"/>
            <w:tcMar>
              <w:top w:w="95" w:type="dxa"/>
              <w:start w:w="115" w:type="dxa"/>
              <w:bottom w:w="95" w:type="dxa"/>
              <w:end w:w="115" w:type="dxa"/>
            </w:tcMar>
            <w:vAlign w:val="top"/>
            <w:shd w:fill="F3F5F7"/>
          </w:tcPr>
          <w:p>
            <w:pPr>
              <w:spacing w:after="0"/>
            </w:pPr>
            <w:r>
              <w:rPr>
                <w:sz w:val="17"/>
              </w:rPr>
              <w:t>On exit, how are data and records exported, returned or securely deleted, access removed and continuity supported?</w:t>
            </w:r>
          </w:p>
        </w:tc>
        <w:tc>
          <w:tcPr>
            <w:tcW w:type="dxa" w:w="1800000"/>
            <w:tcMar>
              <w:top w:w="95" w:type="dxa"/>
              <w:start w:w="115" w:type="dxa"/>
              <w:bottom w:w="95" w:type="dxa"/>
              <w:end w:w="115" w:type="dxa"/>
            </w:tcMar>
            <w:vAlign w:val="top"/>
            <w:shd w:fill="FFF7D6"/>
          </w:tcPr>
          <w:p>
            <w:pPr>
              <w:spacing w:after="0"/>
            </w:pPr>
            <w:r>
              <w:rPr>
                <w:i/>
                <w:color w:val="5B6973"/>
                <w:sz w:val="17"/>
              </w:rPr>
              <w:t>[Response]</w:t>
            </w:r>
          </w:p>
        </w:tc>
        <w:tc>
          <w:tcPr>
            <w:tcW w:type="dxa" w:w="2015999"/>
            <w:tcMar>
              <w:top w:w="95" w:type="dxa"/>
              <w:start w:w="115" w:type="dxa"/>
              <w:bottom w:w="95" w:type="dxa"/>
              <w:end w:w="115" w:type="dxa"/>
            </w:tcMar>
            <w:vAlign w:val="top"/>
            <w:shd w:fill="FFF7D6"/>
          </w:tcPr>
          <w:p>
            <w:pPr>
              <w:spacing w:after="0"/>
            </w:pPr>
            <w:r>
              <w:rPr>
                <w:i/>
                <w:color w:val="5B6973"/>
                <w:sz w:val="17"/>
              </w:rPr>
              <w:t>[Exit plan, formats, timeframes and costs]</w:t>
            </w:r>
          </w:p>
        </w:tc>
      </w:tr>
    </w:tbl>
    <w:p>
      <w:pPr>
        <w:spacing w:after="0"/>
      </w:pPr>
    </w:p>
    <w:p>
      <w:pPr>
        <w:pStyle w:val="Heading1"/>
        <w:keepNext w:val="1"/>
        <w:keepLines/>
      </w:pPr>
      <w:r>
        <w:t>7. Buyer evaluation</w:t>
      </w:r>
    </w:p>
    <w:tbl>
      <w:tblPr>
        <w:tblStyle w:val="TableGrid"/>
        <w:tblW w:type="auto" w:w="0"/>
        <w:jc w:val="center"/>
        <w:tblLayout w:type="fixed"/>
        <w:tblLook w:firstColumn="1" w:firstRow="1" w:lastColumn="0" w:lastRow="0" w:noHBand="0" w:noVBand="1" w:val="04A0"/>
      </w:tblPr>
      <w:tblGrid>
        <w:gridCol w:w="3383"/>
        <w:gridCol w:w="3383"/>
        <w:gridCol w:w="3383"/>
      </w:tblGrid>
      <w:tr>
        <w:trPr>
          <w:tblHeader w:val="true"/>
          <w:cantSplit/>
        </w:trPr>
        <w:tc>
          <w:tcPr>
            <w:tcW w:type="dxa" w:w="1800000"/>
            <w:shd w:fill="17324D"/>
            <w:tcMar>
              <w:top w:w="105" w:type="dxa"/>
              <w:start w:w="115" w:type="dxa"/>
              <w:bottom w:w="105" w:type="dxa"/>
              <w:end w:w="115" w:type="dxa"/>
            </w:tcMar>
            <w:vAlign w:val="center"/>
          </w:tcPr>
          <w:p>
            <w:pPr>
              <w:spacing w:after="0"/>
              <w:jc w:val="left"/>
            </w:pPr>
            <w:r>
              <w:rPr>
                <w:b/>
                <w:color w:val="FFFFFF"/>
                <w:sz w:val="17"/>
              </w:rPr>
              <w:t>Area</w:t>
            </w:r>
          </w:p>
        </w:tc>
        <w:tc>
          <w:tcPr>
            <w:tcW w:type="dxa" w:w="2015999"/>
            <w:shd w:fill="17324D"/>
            <w:tcMar>
              <w:top w:w="105" w:type="dxa"/>
              <w:start w:w="115" w:type="dxa"/>
              <w:bottom w:w="105" w:type="dxa"/>
              <w:end w:w="115" w:type="dxa"/>
            </w:tcMar>
            <w:vAlign w:val="center"/>
          </w:tcPr>
          <w:p>
            <w:pPr>
              <w:spacing w:after="0"/>
              <w:jc w:val="left"/>
            </w:pPr>
            <w:r>
              <w:rPr>
                <w:b/>
                <w:color w:val="FFFFFF"/>
                <w:sz w:val="17"/>
              </w:rPr>
              <w:t>Rating</w:t>
            </w:r>
          </w:p>
        </w:tc>
        <w:tc>
          <w:tcPr>
            <w:tcW w:type="dxa" w:w="2520000"/>
            <w:shd w:fill="17324D"/>
            <w:tcMar>
              <w:top w:w="105" w:type="dxa"/>
              <w:start w:w="115" w:type="dxa"/>
              <w:bottom w:w="105" w:type="dxa"/>
              <w:end w:w="115" w:type="dxa"/>
            </w:tcMar>
            <w:vAlign w:val="center"/>
          </w:tcPr>
          <w:p>
            <w:pPr>
              <w:spacing w:after="0"/>
              <w:jc w:val="left"/>
            </w:pPr>
            <w:r>
              <w:rPr>
                <w:b/>
                <w:color w:val="FFFFFF"/>
                <w:sz w:val="17"/>
              </w:rPr>
              <w:t>Gap / required condition</w:t>
            </w:r>
          </w:p>
        </w:tc>
      </w:tr>
      <w:tr>
        <w:trPr>
          <w:cantSplit/>
          <w:trHeight w:val="454" w:hRule="atLeast"/>
        </w:trPr>
        <w:tc>
          <w:tcPr>
            <w:tcW w:type="dxa" w:w="1800000"/>
            <w:tcMar>
              <w:top w:w="95" w:type="dxa"/>
              <w:start w:w="115" w:type="dxa"/>
              <w:bottom w:w="95" w:type="dxa"/>
              <w:end w:w="115" w:type="dxa"/>
            </w:tcMar>
            <w:vAlign w:val="top"/>
          </w:tcPr>
          <w:p>
            <w:pPr>
              <w:spacing w:after="0"/>
            </w:pPr>
            <w:r>
              <w:rPr>
                <w:b/>
                <w:sz w:val="17"/>
              </w:rPr>
              <w:t>Service fit and evidence</w:t>
            </w:r>
          </w:p>
        </w:tc>
        <w:tc>
          <w:tcPr>
            <w:tcW w:type="dxa" w:w="2015999"/>
            <w:tcMar>
              <w:top w:w="95" w:type="dxa"/>
              <w:start w:w="115" w:type="dxa"/>
              <w:bottom w:w="95" w:type="dxa"/>
              <w:end w:w="115" w:type="dxa"/>
            </w:tcMar>
            <w:vAlign w:val="top"/>
            <w:shd w:fill="FFF7D6"/>
          </w:tcPr>
          <w:p>
            <w:pPr>
              <w:spacing w:after="0"/>
            </w:pPr>
            <w:r>
              <w:rPr>
                <w:sz w:val="17"/>
              </w:rPr>
              <w:t>☐ Acceptable  ☐ Conditional  ☐ Unacceptable</w:t>
            </w:r>
          </w:p>
        </w:tc>
        <w:tc>
          <w:tcPr>
            <w:tcW w:type="dxa" w:w="2520000"/>
            <w:tcMar>
              <w:top w:w="95" w:type="dxa"/>
              <w:start w:w="115" w:type="dxa"/>
              <w:bottom w:w="95" w:type="dxa"/>
              <w:end w:w="115" w:type="dxa"/>
            </w:tcMar>
            <w:vAlign w:val="top"/>
            <w:shd w:fill="FFF7D6"/>
          </w:tcPr>
          <w:p>
            <w:pPr>
              <w:spacing w:after="0"/>
            </w:pPr>
            <w:r>
              <w:rPr>
                <w:i/>
                <w:color w:val="5B6973"/>
                <w:sz w:val="17"/>
              </w:rPr>
              <w:t>[Enter finding]</w:t>
            </w:r>
          </w:p>
        </w:tc>
      </w:tr>
      <w:tr>
        <w:trPr>
          <w:cantSplit/>
          <w:trHeight w:val="454" w:hRule="atLeast"/>
        </w:trPr>
        <w:tc>
          <w:tcPr>
            <w:tcW w:type="dxa" w:w="1800000"/>
            <w:tcMar>
              <w:top w:w="95" w:type="dxa"/>
              <w:start w:w="115" w:type="dxa"/>
              <w:bottom w:w="95" w:type="dxa"/>
              <w:end w:w="115" w:type="dxa"/>
            </w:tcMar>
            <w:vAlign w:val="top"/>
            <w:shd w:fill="F3F5F7"/>
          </w:tcPr>
          <w:p>
            <w:pPr>
              <w:spacing w:after="0"/>
            </w:pPr>
            <w:r>
              <w:rPr>
                <w:b/>
                <w:sz w:val="17"/>
              </w:rPr>
              <w:t>Privacy and data</w:t>
            </w:r>
          </w:p>
        </w:tc>
        <w:tc>
          <w:tcPr>
            <w:tcW w:type="dxa" w:w="2015999"/>
            <w:tcMar>
              <w:top w:w="95" w:type="dxa"/>
              <w:start w:w="115" w:type="dxa"/>
              <w:bottom w:w="95" w:type="dxa"/>
              <w:end w:w="115" w:type="dxa"/>
            </w:tcMar>
            <w:vAlign w:val="top"/>
            <w:shd w:fill="FFF7D6"/>
          </w:tcPr>
          <w:p>
            <w:pPr>
              <w:spacing w:after="0"/>
            </w:pPr>
            <w:r>
              <w:rPr>
                <w:sz w:val="17"/>
              </w:rPr>
              <w:t>☐ Acceptable  ☐ Conditional  ☐ Unacceptable</w:t>
            </w:r>
          </w:p>
        </w:tc>
        <w:tc>
          <w:tcPr>
            <w:tcW w:type="dxa" w:w="2520000"/>
            <w:tcMar>
              <w:top w:w="95" w:type="dxa"/>
              <w:start w:w="115" w:type="dxa"/>
              <w:bottom w:w="95" w:type="dxa"/>
              <w:end w:w="115" w:type="dxa"/>
            </w:tcMar>
            <w:vAlign w:val="top"/>
            <w:shd w:fill="FFF7D6"/>
          </w:tcPr>
          <w:p>
            <w:pPr>
              <w:spacing w:after="0"/>
            </w:pPr>
            <w:r>
              <w:rPr>
                <w:i/>
                <w:color w:val="5B6973"/>
                <w:sz w:val="17"/>
              </w:rPr>
              <w:t>[Enter finding]</w:t>
            </w:r>
          </w:p>
        </w:tc>
      </w:tr>
      <w:tr>
        <w:trPr>
          <w:cantSplit/>
          <w:trHeight w:val="454" w:hRule="atLeast"/>
        </w:trPr>
        <w:tc>
          <w:tcPr>
            <w:tcW w:type="dxa" w:w="1800000"/>
            <w:tcMar>
              <w:top w:w="95" w:type="dxa"/>
              <w:start w:w="115" w:type="dxa"/>
              <w:bottom w:w="95" w:type="dxa"/>
              <w:end w:w="115" w:type="dxa"/>
            </w:tcMar>
            <w:vAlign w:val="top"/>
          </w:tcPr>
          <w:p>
            <w:pPr>
              <w:spacing w:after="0"/>
            </w:pPr>
            <w:r>
              <w:rPr>
                <w:b/>
                <w:sz w:val="17"/>
              </w:rPr>
              <w:t>Security and incidents</w:t>
            </w:r>
          </w:p>
        </w:tc>
        <w:tc>
          <w:tcPr>
            <w:tcW w:type="dxa" w:w="2015999"/>
            <w:tcMar>
              <w:top w:w="95" w:type="dxa"/>
              <w:start w:w="115" w:type="dxa"/>
              <w:bottom w:w="95" w:type="dxa"/>
              <w:end w:w="115" w:type="dxa"/>
            </w:tcMar>
            <w:vAlign w:val="top"/>
            <w:shd w:fill="FFF7D6"/>
          </w:tcPr>
          <w:p>
            <w:pPr>
              <w:spacing w:after="0"/>
            </w:pPr>
            <w:r>
              <w:rPr>
                <w:sz w:val="17"/>
              </w:rPr>
              <w:t>☐ Acceptable  ☐ Conditional  ☐ Unacceptable</w:t>
            </w:r>
          </w:p>
        </w:tc>
        <w:tc>
          <w:tcPr>
            <w:tcW w:type="dxa" w:w="2520000"/>
            <w:tcMar>
              <w:top w:w="95" w:type="dxa"/>
              <w:start w:w="115" w:type="dxa"/>
              <w:bottom w:w="95" w:type="dxa"/>
              <w:end w:w="115" w:type="dxa"/>
            </w:tcMar>
            <w:vAlign w:val="top"/>
            <w:shd w:fill="FFF7D6"/>
          </w:tcPr>
          <w:p>
            <w:pPr>
              <w:spacing w:after="0"/>
            </w:pPr>
            <w:r>
              <w:rPr>
                <w:i/>
                <w:color w:val="5B6973"/>
                <w:sz w:val="17"/>
              </w:rPr>
              <w:t>[Enter finding]</w:t>
            </w:r>
          </w:p>
        </w:tc>
      </w:tr>
      <w:tr>
        <w:trPr>
          <w:cantSplit/>
          <w:trHeight w:val="454" w:hRule="atLeast"/>
        </w:trPr>
        <w:tc>
          <w:tcPr>
            <w:tcW w:type="dxa" w:w="1800000"/>
            <w:tcMar>
              <w:top w:w="95" w:type="dxa"/>
              <w:start w:w="115" w:type="dxa"/>
              <w:bottom w:w="95" w:type="dxa"/>
              <w:end w:w="115" w:type="dxa"/>
            </w:tcMar>
            <w:vAlign w:val="top"/>
            <w:shd w:fill="F3F5F7"/>
          </w:tcPr>
          <w:p>
            <w:pPr>
              <w:spacing w:after="0"/>
            </w:pPr>
            <w:r>
              <w:rPr>
                <w:b/>
                <w:sz w:val="17"/>
              </w:rPr>
              <w:t>Performance, fairness and oversight</w:t>
            </w:r>
          </w:p>
        </w:tc>
        <w:tc>
          <w:tcPr>
            <w:tcW w:type="dxa" w:w="2015999"/>
            <w:tcMar>
              <w:top w:w="95" w:type="dxa"/>
              <w:start w:w="115" w:type="dxa"/>
              <w:bottom w:w="95" w:type="dxa"/>
              <w:end w:w="115" w:type="dxa"/>
            </w:tcMar>
            <w:vAlign w:val="top"/>
            <w:shd w:fill="FFF7D6"/>
          </w:tcPr>
          <w:p>
            <w:pPr>
              <w:spacing w:after="0"/>
            </w:pPr>
            <w:r>
              <w:rPr>
                <w:sz w:val="17"/>
              </w:rPr>
              <w:t>☐ Acceptable  ☐ Conditional  ☐ Unacceptable</w:t>
            </w:r>
          </w:p>
        </w:tc>
        <w:tc>
          <w:tcPr>
            <w:tcW w:type="dxa" w:w="2520000"/>
            <w:tcMar>
              <w:top w:w="95" w:type="dxa"/>
              <w:start w:w="115" w:type="dxa"/>
              <w:bottom w:w="95" w:type="dxa"/>
              <w:end w:w="115" w:type="dxa"/>
            </w:tcMar>
            <w:vAlign w:val="top"/>
            <w:shd w:fill="FFF7D6"/>
          </w:tcPr>
          <w:p>
            <w:pPr>
              <w:spacing w:after="0"/>
            </w:pPr>
            <w:r>
              <w:rPr>
                <w:i/>
                <w:color w:val="5B6973"/>
                <w:sz w:val="17"/>
              </w:rPr>
              <w:t>[Enter finding]</w:t>
            </w:r>
          </w:p>
        </w:tc>
      </w:tr>
      <w:tr>
        <w:trPr>
          <w:cantSplit/>
          <w:trHeight w:val="454" w:hRule="atLeast"/>
        </w:trPr>
        <w:tc>
          <w:tcPr>
            <w:tcW w:type="dxa" w:w="1800000"/>
            <w:tcMar>
              <w:top w:w="95" w:type="dxa"/>
              <w:start w:w="115" w:type="dxa"/>
              <w:bottom w:w="95" w:type="dxa"/>
              <w:end w:w="115" w:type="dxa"/>
            </w:tcMar>
            <w:vAlign w:val="top"/>
          </w:tcPr>
          <w:p>
            <w:pPr>
              <w:spacing w:after="0"/>
            </w:pPr>
            <w:r>
              <w:rPr>
                <w:b/>
                <w:sz w:val="17"/>
              </w:rPr>
              <w:t>Contract and exit</w:t>
            </w:r>
          </w:p>
        </w:tc>
        <w:tc>
          <w:tcPr>
            <w:tcW w:type="dxa" w:w="2015999"/>
            <w:tcMar>
              <w:top w:w="95" w:type="dxa"/>
              <w:start w:w="115" w:type="dxa"/>
              <w:bottom w:w="95" w:type="dxa"/>
              <w:end w:w="115" w:type="dxa"/>
            </w:tcMar>
            <w:vAlign w:val="top"/>
            <w:shd w:fill="FFF7D6"/>
          </w:tcPr>
          <w:p>
            <w:pPr>
              <w:spacing w:after="0"/>
            </w:pPr>
            <w:r>
              <w:rPr>
                <w:sz w:val="17"/>
              </w:rPr>
              <w:t>☐ Acceptable  ☐ Conditional  ☐ Unacceptable</w:t>
            </w:r>
          </w:p>
        </w:tc>
        <w:tc>
          <w:tcPr>
            <w:tcW w:type="dxa" w:w="2520000"/>
            <w:tcMar>
              <w:top w:w="95" w:type="dxa"/>
              <w:start w:w="115" w:type="dxa"/>
              <w:bottom w:w="95" w:type="dxa"/>
              <w:end w:w="115" w:type="dxa"/>
            </w:tcMar>
            <w:vAlign w:val="top"/>
            <w:shd w:fill="FFF7D6"/>
          </w:tcPr>
          <w:p>
            <w:pPr>
              <w:spacing w:after="0"/>
            </w:pPr>
            <w:r>
              <w:rPr>
                <w:i/>
                <w:color w:val="5B6973"/>
                <w:sz w:val="17"/>
              </w:rPr>
              <w:t>[Enter finding]</w:t>
            </w:r>
          </w:p>
        </w:tc>
      </w:tr>
    </w:tbl>
    <w:p>
      <w:pPr>
        <w:spacing w:after="0"/>
      </w:pPr>
    </w:p>
    <w:p>
      <w:pPr>
        <w:pStyle w:val="Heading1"/>
        <w:keepNext w:val="1"/>
        <w:keepLines/>
      </w:pPr>
      <w:r>
        <w:br w:type="page"/>
      </w:r>
      <w:r>
        <w:t>Approval and review</w:t>
      </w:r>
    </w:p>
    <w:tbl>
      <w:tblPr>
        <w:tblStyle w:val="TableGrid"/>
        <w:tblW w:type="auto" w:w="0"/>
        <w:jc w:val="center"/>
        <w:tblLayout w:type="fixed"/>
        <w:tblLook w:firstColumn="1" w:firstRow="1" w:lastColumn="0" w:lastRow="0" w:noHBand="0" w:noVBand="1" w:val="04A0"/>
      </w:tblPr>
      <w:tblGrid>
        <w:gridCol w:w="5074"/>
        <w:gridCol w:w="5074"/>
      </w:tblGrid>
      <w:tr>
        <w:trPr>
          <w:tblHeader w:val="true"/>
          <w:cantSplit/>
        </w:trPr>
        <w:tc>
          <w:tcPr>
            <w:tcW w:type="dxa" w:w="1872000"/>
            <w:shd w:fill="17324D"/>
            <w:tcMar>
              <w:top w:w="105" w:type="dxa"/>
              <w:start w:w="115" w:type="dxa"/>
              <w:bottom w:w="105" w:type="dxa"/>
              <w:end w:w="115" w:type="dxa"/>
            </w:tcMar>
            <w:vAlign w:val="center"/>
          </w:tcPr>
          <w:p>
            <w:pPr>
              <w:spacing w:after="0"/>
              <w:jc w:val="left"/>
            </w:pPr>
            <w:r>
              <w:rPr>
                <w:b/>
                <w:color w:val="FFFFFF"/>
                <w:sz w:val="17"/>
              </w:rPr>
              <w:t>Field</w:t>
            </w:r>
          </w:p>
        </w:tc>
        <w:tc>
          <w:tcPr>
            <w:tcW w:type="dxa" w:w="4464000"/>
            <w:shd w:fill="17324D"/>
            <w:tcMar>
              <w:top w:w="105" w:type="dxa"/>
              <w:start w:w="115" w:type="dxa"/>
              <w:bottom w:w="105" w:type="dxa"/>
              <w:end w:w="115" w:type="dxa"/>
            </w:tcMar>
            <w:vAlign w:val="center"/>
          </w:tcPr>
          <w:p>
            <w:pPr>
              <w:spacing w:after="0"/>
              <w:jc w:val="left"/>
            </w:pPr>
            <w:r>
              <w:rPr>
                <w:b/>
                <w:color w:val="FFFFFF"/>
                <w:sz w:val="17"/>
              </w:rPr>
              <w:t>Organisation entry</w:t>
            </w:r>
          </w:p>
        </w:tc>
      </w:tr>
      <w:tr>
        <w:trPr>
          <w:cantSplit/>
          <w:trHeight w:val="425" w:hRule="atLeast"/>
        </w:trPr>
        <w:tc>
          <w:tcPr>
            <w:tcW w:type="dxa" w:w="1872000"/>
            <w:tcMar>
              <w:top w:w="95" w:type="dxa"/>
              <w:start w:w="115" w:type="dxa"/>
              <w:bottom w:w="95" w:type="dxa"/>
              <w:end w:w="115" w:type="dxa"/>
            </w:tcMar>
            <w:vAlign w:val="top"/>
          </w:tcPr>
          <w:p>
            <w:pPr>
              <w:spacing w:after="0"/>
            </w:pPr>
            <w:r>
              <w:rPr>
                <w:b/>
                <w:sz w:val="17"/>
              </w:rPr>
              <w:t>Decision</w:t>
            </w:r>
          </w:p>
        </w:tc>
        <w:tc>
          <w:tcPr>
            <w:tcW w:type="dxa" w:w="4464000"/>
            <w:tcMar>
              <w:top w:w="95" w:type="dxa"/>
              <w:start w:w="115" w:type="dxa"/>
              <w:bottom w:w="95" w:type="dxa"/>
              <w:end w:w="115" w:type="dxa"/>
            </w:tcMar>
            <w:vAlign w:val="top"/>
            <w:shd w:fill="FFF7D6"/>
          </w:tcPr>
          <w:p>
            <w:pPr>
              <w:spacing w:after="0"/>
            </w:pPr>
            <w:r>
              <w:rPr>
                <w:sz w:val="17"/>
              </w:rPr>
              <w:t>☐ Approved   ☐ Approved with conditions   ☐ Not approved   ☐ More work required</w:t>
            </w:r>
          </w:p>
        </w:tc>
      </w:tr>
      <w:tr>
        <w:trPr>
          <w:cantSplit/>
          <w:trHeight w:val="425" w:hRule="atLeast"/>
        </w:trPr>
        <w:tc>
          <w:tcPr>
            <w:tcW w:type="dxa" w:w="1872000"/>
            <w:tcMar>
              <w:top w:w="95" w:type="dxa"/>
              <w:start w:w="115" w:type="dxa"/>
              <w:bottom w:w="95" w:type="dxa"/>
              <w:end w:w="115" w:type="dxa"/>
            </w:tcMar>
            <w:vAlign w:val="top"/>
            <w:shd w:fill="F3F5F7"/>
          </w:tcPr>
          <w:p>
            <w:pPr>
              <w:spacing w:after="0"/>
            </w:pPr>
            <w:r>
              <w:rPr>
                <w:b/>
                <w:sz w:val="17"/>
              </w:rPr>
              <w:t>Approver and role</w:t>
            </w:r>
          </w:p>
        </w:tc>
        <w:tc>
          <w:tcPr>
            <w:tcW w:type="dxa" w:w="4464000"/>
            <w:tcMar>
              <w:top w:w="95" w:type="dxa"/>
              <w:start w:w="115" w:type="dxa"/>
              <w:bottom w:w="95" w:type="dxa"/>
              <w:end w:w="115" w:type="dxa"/>
            </w:tcMar>
            <w:vAlign w:val="top"/>
            <w:shd w:fill="FFF7D6"/>
          </w:tcPr>
          <w:p>
            <w:pPr>
              <w:spacing w:after="0"/>
            </w:pPr>
            <w:r>
              <w:rPr>
                <w:i/>
                <w:color w:val="5B6973"/>
                <w:sz w:val="17"/>
              </w:rPr>
              <w:t>[Enter name and role]</w:t>
            </w:r>
          </w:p>
        </w:tc>
      </w:tr>
      <w:tr>
        <w:trPr>
          <w:cantSplit/>
          <w:trHeight w:val="425" w:hRule="atLeast"/>
        </w:trPr>
        <w:tc>
          <w:tcPr>
            <w:tcW w:type="dxa" w:w="1872000"/>
            <w:tcMar>
              <w:top w:w="95" w:type="dxa"/>
              <w:start w:w="115" w:type="dxa"/>
              <w:bottom w:w="95" w:type="dxa"/>
              <w:end w:w="115" w:type="dxa"/>
            </w:tcMar>
            <w:vAlign w:val="top"/>
          </w:tcPr>
          <w:p>
            <w:pPr>
              <w:spacing w:after="0"/>
            </w:pPr>
            <w:r>
              <w:rPr>
                <w:b/>
                <w:sz w:val="17"/>
              </w:rPr>
              <w:t>Approval date</w:t>
            </w:r>
          </w:p>
        </w:tc>
        <w:tc>
          <w:tcPr>
            <w:tcW w:type="dxa" w:w="4464000"/>
            <w:tcMar>
              <w:top w:w="95" w:type="dxa"/>
              <w:start w:w="115" w:type="dxa"/>
              <w:bottom w:w="95" w:type="dxa"/>
              <w:end w:w="115" w:type="dxa"/>
            </w:tcMar>
            <w:vAlign w:val="top"/>
            <w:shd w:fill="FFF7D6"/>
          </w:tcPr>
          <w:p>
            <w:pPr>
              <w:spacing w:after="0"/>
            </w:pPr>
            <w:r>
              <w:rPr>
                <w:i/>
                <w:color w:val="5B6973"/>
                <w:sz w:val="17"/>
              </w:rPr>
              <w:t>[DD/MM/YYYY]</w:t>
            </w:r>
          </w:p>
        </w:tc>
      </w:tr>
      <w:tr>
        <w:trPr>
          <w:cantSplit/>
          <w:trHeight w:val="425" w:hRule="atLeast"/>
        </w:trPr>
        <w:tc>
          <w:tcPr>
            <w:tcW w:type="dxa" w:w="1872000"/>
            <w:tcMar>
              <w:top w:w="95" w:type="dxa"/>
              <w:start w:w="115" w:type="dxa"/>
              <w:bottom w:w="95" w:type="dxa"/>
              <w:end w:w="115" w:type="dxa"/>
            </w:tcMar>
            <w:vAlign w:val="top"/>
            <w:shd w:fill="F3F5F7"/>
          </w:tcPr>
          <w:p>
            <w:pPr>
              <w:spacing w:after="0"/>
            </w:pPr>
            <w:r>
              <w:rPr>
                <w:b/>
                <w:sz w:val="17"/>
              </w:rPr>
              <w:t>Conditions or actions</w:t>
            </w:r>
          </w:p>
        </w:tc>
        <w:tc>
          <w:tcPr>
            <w:tcW w:type="dxa" w:w="4464000"/>
            <w:tcMar>
              <w:top w:w="95" w:type="dxa"/>
              <w:start w:w="115" w:type="dxa"/>
              <w:bottom w:w="95" w:type="dxa"/>
              <w:end w:w="115" w:type="dxa"/>
            </w:tcMar>
            <w:vAlign w:val="top"/>
            <w:shd w:fill="FFF7D6"/>
          </w:tcPr>
          <w:p>
            <w:pPr>
              <w:spacing w:after="0"/>
            </w:pPr>
            <w:r>
              <w:rPr>
                <w:i/>
                <w:color w:val="5B6973"/>
                <w:sz w:val="17"/>
              </w:rPr>
              <w:t>[Enter any conditions, actions, owners and dates]</w:t>
            </w:r>
          </w:p>
        </w:tc>
      </w:tr>
      <w:tr>
        <w:trPr>
          <w:cantSplit/>
          <w:trHeight w:val="425" w:hRule="atLeast"/>
        </w:trPr>
        <w:tc>
          <w:tcPr>
            <w:tcW w:type="dxa" w:w="1872000"/>
            <w:tcMar>
              <w:top w:w="95" w:type="dxa"/>
              <w:start w:w="115" w:type="dxa"/>
              <w:bottom w:w="95" w:type="dxa"/>
              <w:end w:w="115" w:type="dxa"/>
            </w:tcMar>
            <w:vAlign w:val="top"/>
          </w:tcPr>
          <w:p>
            <w:pPr>
              <w:spacing w:after="0"/>
            </w:pPr>
            <w:r>
              <w:rPr>
                <w:b/>
                <w:sz w:val="17"/>
              </w:rPr>
              <w:t>Next review date</w:t>
            </w:r>
          </w:p>
        </w:tc>
        <w:tc>
          <w:tcPr>
            <w:tcW w:type="dxa" w:w="4464000"/>
            <w:tcMar>
              <w:top w:w="95" w:type="dxa"/>
              <w:start w:w="115" w:type="dxa"/>
              <w:bottom w:w="95" w:type="dxa"/>
              <w:end w:w="115" w:type="dxa"/>
            </w:tcMar>
            <w:vAlign w:val="top"/>
            <w:shd w:fill="FFF7D6"/>
          </w:tcPr>
          <w:p>
            <w:pPr>
              <w:spacing w:after="0"/>
            </w:pPr>
            <w:r>
              <w:rPr>
                <w:i/>
                <w:color w:val="5B6973"/>
                <w:sz w:val="17"/>
              </w:rPr>
              <w:t>[DD/MM/YYYY, or review trigger]</w:t>
            </w:r>
          </w:p>
        </w:tc>
      </w:tr>
    </w:tbl>
    <w:p>
      <w:pPr>
        <w:spacing w:after="0"/>
      </w:pPr>
    </w:p>
    <w:p>
      <w:pPr>
        <w:pStyle w:val="Heading1"/>
        <w:keepNext w:val="1"/>
        <w:keepLines/>
      </w:pPr>
      <w:r>
        <w:t>Australian context and sources</w:t>
      </w:r>
    </w:p>
    <w:p>
      <w:pPr>
        <w:spacing w:after="40"/>
      </w:pPr>
      <w:r>
        <w:rPr>
          <w:sz w:val="17"/>
        </w:rPr>
        <w:t>Use these sources as a starting point. Check current Commonwealth, state or territory laws, regulator guidance, industrial instruments, contracts and organisation-specific requirements that apply to your workplace.</w:t>
      </w:r>
    </w:p>
    <w:p>
      <w:pPr>
        <w:pStyle w:val="ListBullet"/>
        <w:spacing w:after="10"/>
      </w:pPr>
      <w:hyperlink r:id="rId11">
        <w:r>
          <w:rPr>
            <w:color w:val="176B87"/>
            <w:u w:val="single"/>
          </w:rPr>
          <w:t>National AI Centre — Guidance for AI adoption: implementation guidance</w:t>
        </w:r>
      </w:hyperlink>
    </w:p>
    <w:p>
      <w:pPr>
        <w:pStyle w:val="ListBullet"/>
        <w:spacing w:after="10"/>
      </w:pPr>
      <w:hyperlink r:id="rId12">
        <w:r>
          <w:rPr>
            <w:color w:val="176B87"/>
            <w:u w:val="single"/>
          </w:rPr>
          <w:t>OAIC — Guidance on privacy and the use of commercially available AI products</w:t>
        </w:r>
      </w:hyperlink>
    </w:p>
    <w:p>
      <w:pPr>
        <w:pStyle w:val="ListBullet"/>
        <w:spacing w:after="10"/>
      </w:pPr>
      <w:hyperlink r:id="rId13">
        <w:r>
          <w:rPr>
            <w:color w:val="176B87"/>
            <w:u w:val="single"/>
          </w:rPr>
          <w:t>Australian Signals Directorate — Report a cyber security incident</w:t>
        </w:r>
      </w:hyperlink>
    </w:p>
    <w:p>
      <w:pPr>
        <w:pStyle w:val="Heading1"/>
        <w:keepNext w:val="1"/>
        <w:keepLines/>
      </w:pPr>
      <w:r>
        <w:t>Important notice</w:t>
      </w:r>
    </w:p>
    <w:p>
      <w:pPr>
        <w:spacing w:after="0"/>
      </w:pPr>
      <w:r>
        <w:rPr>
          <w:sz w:val="17"/>
        </w:rPr>
        <w:t>This editable sample template is provided by Workplace AI Governance for general educational and guidance purposes only. It is a starting point and does not constitute legal or professional advice, certification, or proof of compliance with applicable laws or regulations. Review and adapt it for your organisation's operations, workforce, applicable laws, regulatory requirements and specific workplace risks, and seek independent professional advice where appropriate. Responsibility for the accuracy, suitability, implementation and ongoing review of the completed document remains with the organisation using it.</w:t>
      </w:r>
    </w:p>
    <w:sectPr w:rsidR="00FC693F" w:rsidRPr="0006063C" w:rsidSect="00034616">
      <w:headerReference w:type="default" r:id="rId9"/>
      <w:footerReference w:type="default" r:id="rId10"/>
      <w:pgSz w:w="11906" w:h="16838"/>
      <w:pgMar w:top="822" w:right="879" w:bottom="822" w:left="879"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5B6973"/>
        <w:sz w:val="15"/>
      </w:rPr>
      <w:t xml:space="preserve">AI vendor questionnaire  |  Sample template  |  </w:t>
    </w:r>
    <w:r>
      <w:fldChar w:fldCharType="begin"/>
      <w:instrText xml:space="preserve">PAGE</w:instrText>
      <w:fldChar w:fldCharType="end"/>
    </w:r>
    <w:r>
      <w:t xml:space="preserve"> of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176B87"/>
        <w:sz w:val="15"/>
      </w:rPr>
      <w:t>WORKPLACE AI GOVERNANCE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Aptos" w:hAnsi="Aptos" w:eastAsia="Aptos"/>
      <w:color w:val="24313A"/>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00"/>
      <w:outlineLvl w:val="0"/>
    </w:pPr>
    <w:rPr>
      <w:rFonts w:asciiTheme="majorHAnsi" w:eastAsiaTheme="majorEastAsia" w:hAnsiTheme="majorHAnsi" w:cstheme="majorBidi" w:ascii="Aptos" w:hAnsi="Aptos" w:eastAsia="Aptos"/>
      <w:b/>
      <w:bCs/>
      <w:color w:val="17324D"/>
      <w:sz w:val="30"/>
      <w:szCs w:val="28"/>
    </w:rPr>
  </w:style>
  <w:style w:type="paragraph" w:styleId="Heading2">
    <w:name w:val="heading 2"/>
    <w:basedOn w:val="Normal"/>
    <w:next w:val="Normal"/>
    <w:link w:val="Heading2Char"/>
    <w:uiPriority w:val="9"/>
    <w:unhideWhenUsed/>
    <w:qFormat/>
    <w:rsid w:val="00FC693F"/>
    <w:pPr>
      <w:keepNext/>
      <w:keepLines/>
      <w:spacing w:before="180" w:after="60"/>
      <w:outlineLvl w:val="1"/>
    </w:pPr>
    <w:rPr>
      <w:rFonts w:asciiTheme="majorHAnsi" w:eastAsiaTheme="majorEastAsia" w:hAnsiTheme="majorHAnsi" w:cstheme="majorBidi" w:ascii="Aptos" w:hAnsi="Aptos" w:eastAsia="Aptos"/>
      <w:b/>
      <w:bCs/>
      <w:color w:val="176B87"/>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Theme="majorHAnsi" w:eastAsiaTheme="majorEastAsia" w:hAnsiTheme="majorHAnsi" w:cstheme="majorBidi" w:ascii="Aptos" w:hAnsi="Aptos" w:eastAsia="Aptos"/>
      <w:b/>
      <w:color w:val="17324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00"/>
    </w:pPr>
    <w:rPr>
      <w:rFonts w:asciiTheme="majorHAnsi" w:eastAsiaTheme="majorEastAsia" w:hAnsiTheme="majorHAnsi" w:cstheme="majorBidi" w:ascii="Aptos" w:hAnsi="Aptos" w:eastAsia="Aptos"/>
      <w:b w:val="0"/>
      <w:i/>
      <w:iCs/>
      <w:color w:val="5B6973"/>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50"/>
      <w:ind w:left="312" w:hanging="170"/>
      <w:contextualSpacing/>
    </w:pPr>
    <w:rPr>
      <w:rFonts w:ascii="Aptos" w:hAnsi="Aptos" w:eastAsia="Aptos"/>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ai.gov.au/staying-safe-and-responsible/essential-ai-practices/guidance-ai-adoption-implementation-guidance" TargetMode="External"/><Relationship Id="rId12" Type="http://schemas.openxmlformats.org/officeDocument/2006/relationships/hyperlink" Target="https://www.oaic.gov.au/privacy/privacy-guidance-for-organisations-and-government-agencies/guidance-on-privacy-and-the-use-of-commercially-available-ai-products" TargetMode="External"/><Relationship Id="rId13" Type="http://schemas.openxmlformats.org/officeDocument/2006/relationships/hyperlink" Target="https://www.cyber.gov.au/report-a-cyber-security-incid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vendor due-diligence questionnaire</dc:title>
  <dc:subject>Assess an AI supplier, service and contract before approval</dc:subject>
  <dc:creator>Workplace AI Governance</dc:creator>
  <cp:keywords>AI vendor questionnaire, procurement, privacy, cyber security, Australian business</cp:keywords>
  <dc:description>Editable sample template for Australian businesses. Review and adapt before use.</dc:description>
  <cp:lastModifiedBy>Workplace AI Governance</cp:lastModifiedBy>
  <cp:revision>1</cp:revision>
  <dcterms:created xsi:type="dcterms:W3CDTF">2013-12-23T23:15:00Z</dcterms:created>
  <dcterms:modified xsi:type="dcterms:W3CDTF">2013-12-23T23:15:00Z</dcterms:modified>
  <cp:category>Australian workplace AI governance sample template</cp:category>
</cp:coreProperties>
</file>